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ook w:val="01E0" w:firstRow="1" w:lastRow="1" w:firstColumn="1" w:lastColumn="1" w:noHBand="0" w:noVBand="0"/>
      </w:tblPr>
      <w:tblGrid>
        <w:gridCol w:w="6708"/>
        <w:gridCol w:w="2860"/>
      </w:tblGrid>
      <w:tr w:rsidR="00262001" w:rsidRPr="006C3AA3" w:rsidTr="00954D74">
        <w:tc>
          <w:tcPr>
            <w:tcW w:w="6708" w:type="dxa"/>
          </w:tcPr>
          <w:p w:rsidR="00262001" w:rsidRPr="006C3AA3" w:rsidRDefault="00262001" w:rsidP="00954D74">
            <w:pPr>
              <w:jc w:val="center"/>
              <w:outlineLvl w:val="0"/>
              <w:rPr>
                <w:b/>
                <w:bCs/>
                <w:kern w:val="24"/>
                <w:sz w:val="28"/>
                <w:szCs w:val="28"/>
              </w:rPr>
            </w:pPr>
            <w:r w:rsidRPr="006C3AA3">
              <w:rPr>
                <w:b/>
                <w:bCs/>
                <w:kern w:val="24"/>
                <w:sz w:val="28"/>
                <w:szCs w:val="28"/>
              </w:rPr>
              <w:t>АДМИНИСТРАЦИЯ</w:t>
            </w:r>
          </w:p>
          <w:p w:rsidR="00262001" w:rsidRPr="006C3AA3" w:rsidRDefault="00262001" w:rsidP="00954D74">
            <w:pPr>
              <w:jc w:val="center"/>
              <w:outlineLvl w:val="0"/>
              <w:rPr>
                <w:b/>
                <w:bCs/>
                <w:kern w:val="24"/>
                <w:sz w:val="28"/>
                <w:szCs w:val="28"/>
              </w:rPr>
            </w:pPr>
            <w:r w:rsidRPr="006C3AA3">
              <w:rPr>
                <w:b/>
                <w:bCs/>
                <w:kern w:val="24"/>
                <w:sz w:val="28"/>
                <w:szCs w:val="28"/>
              </w:rPr>
              <w:t>МУНИЦИПАЛЬНОГО ОБРАЗОВАНИЯ</w:t>
            </w:r>
          </w:p>
          <w:p w:rsidR="00262001" w:rsidRPr="006C3AA3" w:rsidRDefault="00262001" w:rsidP="00954D74">
            <w:pPr>
              <w:jc w:val="center"/>
              <w:outlineLvl w:val="0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СТАРОБЕЛОГОРСКИЙ</w:t>
            </w:r>
            <w:r w:rsidRPr="006C3AA3">
              <w:rPr>
                <w:b/>
                <w:bCs/>
                <w:kern w:val="24"/>
                <w:sz w:val="28"/>
                <w:szCs w:val="28"/>
              </w:rPr>
              <w:t xml:space="preserve"> СЕЛЬСОВЕТ</w:t>
            </w:r>
          </w:p>
          <w:p w:rsidR="00262001" w:rsidRPr="006C3AA3" w:rsidRDefault="00262001" w:rsidP="00954D74">
            <w:pPr>
              <w:jc w:val="center"/>
              <w:outlineLvl w:val="0"/>
              <w:rPr>
                <w:b/>
                <w:bCs/>
                <w:kern w:val="24"/>
                <w:sz w:val="28"/>
                <w:szCs w:val="28"/>
              </w:rPr>
            </w:pPr>
            <w:r w:rsidRPr="006C3AA3">
              <w:rPr>
                <w:b/>
                <w:bCs/>
                <w:kern w:val="24"/>
                <w:sz w:val="28"/>
                <w:szCs w:val="28"/>
              </w:rPr>
              <w:t>НОВОСЕРГИЕВСКОГО РАЙОНА</w:t>
            </w:r>
          </w:p>
          <w:p w:rsidR="00262001" w:rsidRPr="006C3AA3" w:rsidRDefault="00262001" w:rsidP="00954D74">
            <w:pPr>
              <w:jc w:val="center"/>
              <w:outlineLvl w:val="0"/>
              <w:rPr>
                <w:b/>
                <w:bCs/>
                <w:kern w:val="24"/>
                <w:sz w:val="28"/>
                <w:szCs w:val="28"/>
              </w:rPr>
            </w:pPr>
            <w:r w:rsidRPr="006C3AA3">
              <w:rPr>
                <w:b/>
                <w:bCs/>
                <w:kern w:val="24"/>
                <w:sz w:val="28"/>
                <w:szCs w:val="28"/>
              </w:rPr>
              <w:t>ОРЕНБУРГСКОЙ ОБЛАСТИ</w:t>
            </w:r>
          </w:p>
          <w:p w:rsidR="00262001" w:rsidRPr="006C3AA3" w:rsidRDefault="00262001" w:rsidP="00954D74">
            <w:pPr>
              <w:tabs>
                <w:tab w:val="center" w:pos="4677"/>
              </w:tabs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  <w:p w:rsidR="00262001" w:rsidRPr="006C3AA3" w:rsidRDefault="00262001" w:rsidP="00954D74">
            <w:pPr>
              <w:jc w:val="center"/>
              <w:outlineLvl w:val="0"/>
              <w:rPr>
                <w:b/>
                <w:bCs/>
                <w:kern w:val="24"/>
                <w:sz w:val="28"/>
                <w:szCs w:val="28"/>
              </w:rPr>
            </w:pPr>
            <w:r w:rsidRPr="006C3AA3">
              <w:rPr>
                <w:b/>
                <w:bCs/>
                <w:kern w:val="24"/>
                <w:sz w:val="28"/>
                <w:szCs w:val="28"/>
              </w:rPr>
              <w:t>ПОСТАНОВЛЕНИЕ</w:t>
            </w:r>
          </w:p>
          <w:p w:rsidR="00262001" w:rsidRPr="006C3AA3" w:rsidRDefault="00262001" w:rsidP="00954D74">
            <w:pPr>
              <w:jc w:val="center"/>
              <w:outlineLvl w:val="0"/>
              <w:rPr>
                <w:b/>
                <w:bCs/>
                <w:kern w:val="24"/>
                <w:sz w:val="28"/>
                <w:szCs w:val="28"/>
              </w:rPr>
            </w:pPr>
          </w:p>
          <w:p w:rsidR="00262001" w:rsidRPr="006C3AA3" w:rsidRDefault="00262001" w:rsidP="00954D74">
            <w:pPr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06.05</w:t>
            </w:r>
            <w:r w:rsidRPr="006C3AA3">
              <w:rPr>
                <w:b/>
                <w:bCs/>
                <w:kern w:val="24"/>
                <w:sz w:val="28"/>
                <w:szCs w:val="28"/>
              </w:rPr>
              <w:t xml:space="preserve">.2019         </w:t>
            </w:r>
            <w:r>
              <w:rPr>
                <w:b/>
                <w:bCs/>
                <w:kern w:val="24"/>
                <w:sz w:val="28"/>
                <w:szCs w:val="28"/>
              </w:rPr>
              <w:t xml:space="preserve">                            № 20</w:t>
            </w:r>
            <w:r w:rsidRPr="006C3AA3">
              <w:rPr>
                <w:b/>
                <w:bCs/>
                <w:kern w:val="24"/>
                <w:sz w:val="28"/>
                <w:szCs w:val="28"/>
              </w:rPr>
              <w:t>-п</w:t>
            </w:r>
          </w:p>
          <w:p w:rsidR="00262001" w:rsidRPr="006C3AA3" w:rsidRDefault="00262001" w:rsidP="00954D74">
            <w:pPr>
              <w:rPr>
                <w:sz w:val="28"/>
                <w:szCs w:val="28"/>
                <w:lang w:eastAsia="ar-SA"/>
              </w:rPr>
            </w:pPr>
          </w:p>
          <w:p w:rsidR="00262001" w:rsidRPr="006C3AA3" w:rsidRDefault="00262001" w:rsidP="00954D74">
            <w:pPr>
              <w:tabs>
                <w:tab w:val="left" w:pos="6150"/>
              </w:tabs>
              <w:ind w:right="134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C3AA3">
              <w:rPr>
                <w:b/>
                <w:bCs/>
                <w:sz w:val="28"/>
                <w:szCs w:val="28"/>
                <w:lang w:eastAsia="ar-SA"/>
              </w:rPr>
              <w:t xml:space="preserve">           </w:t>
            </w:r>
            <w:r w:rsidRPr="006C3AA3">
              <w:rPr>
                <w:b/>
                <w:bCs/>
                <w:sz w:val="28"/>
                <w:szCs w:val="28"/>
              </w:rPr>
              <w:t>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на</w:t>
            </w:r>
            <w:r w:rsidRPr="006C3AA3">
              <w:rPr>
                <w:sz w:val="28"/>
                <w:szCs w:val="28"/>
              </w:rPr>
              <w:t xml:space="preserve"> </w:t>
            </w:r>
            <w:r w:rsidRPr="006C3AA3">
              <w:rPr>
                <w:b/>
                <w:bCs/>
                <w:sz w:val="28"/>
                <w:szCs w:val="28"/>
                <w:lang w:eastAsia="ar-SA"/>
              </w:rPr>
              <w:t xml:space="preserve">территории муниципального образования </w:t>
            </w:r>
            <w:r>
              <w:rPr>
                <w:b/>
                <w:bCs/>
                <w:sz w:val="28"/>
                <w:szCs w:val="28"/>
                <w:lang w:eastAsia="ar-SA"/>
              </w:rPr>
              <w:t>Старобелогорский</w:t>
            </w:r>
            <w:r w:rsidRPr="006C3AA3">
              <w:rPr>
                <w:b/>
                <w:bCs/>
                <w:sz w:val="28"/>
                <w:szCs w:val="28"/>
                <w:lang w:eastAsia="ar-SA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2860" w:type="dxa"/>
          </w:tcPr>
          <w:p w:rsidR="00262001" w:rsidRPr="006C3AA3" w:rsidRDefault="00262001" w:rsidP="00954D74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"/>
      <w:r w:rsidRPr="006C3A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Старобелогорский</w:t>
      </w:r>
      <w:r w:rsidRPr="006C3A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Новосергиевского района Оренбургской области: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 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согласно Приложению № 1 к настоящему постановлению.</w:t>
      </w:r>
    </w:p>
    <w:bookmarkEnd w:id="0"/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2. Утвердить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согласно Приложению № 2 к настоящему постановлению.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Глава администрации</w:t>
      </w:r>
      <w:r w:rsidRPr="006C3AA3">
        <w:rPr>
          <w:sz w:val="28"/>
          <w:szCs w:val="28"/>
        </w:rPr>
        <w:tab/>
      </w:r>
      <w:r w:rsidRPr="006C3AA3">
        <w:rPr>
          <w:sz w:val="28"/>
          <w:szCs w:val="28"/>
        </w:rPr>
        <w:tab/>
      </w:r>
      <w:r w:rsidRPr="006C3AA3">
        <w:rPr>
          <w:sz w:val="28"/>
          <w:szCs w:val="28"/>
        </w:rPr>
        <w:tab/>
      </w:r>
      <w:r w:rsidRPr="006C3AA3">
        <w:rPr>
          <w:sz w:val="28"/>
          <w:szCs w:val="28"/>
        </w:rPr>
        <w:tab/>
      </w:r>
      <w:r w:rsidRPr="006C3AA3">
        <w:rPr>
          <w:sz w:val="28"/>
          <w:szCs w:val="28"/>
        </w:rPr>
        <w:tab/>
      </w:r>
      <w:r w:rsidRPr="006C3AA3">
        <w:rPr>
          <w:sz w:val="28"/>
          <w:szCs w:val="28"/>
        </w:rPr>
        <w:tab/>
      </w:r>
      <w:r w:rsidRPr="006C3AA3">
        <w:rPr>
          <w:sz w:val="28"/>
          <w:szCs w:val="28"/>
        </w:rPr>
        <w:tab/>
      </w:r>
      <w:r>
        <w:rPr>
          <w:sz w:val="28"/>
          <w:szCs w:val="28"/>
        </w:rPr>
        <w:t>Т. З. Зайнутдинова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Разослано: прокуратуре района, в дело 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right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Приложение №1</w:t>
      </w:r>
    </w:p>
    <w:p w:rsidR="00262001" w:rsidRPr="006C3AA3" w:rsidRDefault="00262001" w:rsidP="00262001">
      <w:pPr>
        <w:jc w:val="right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к постановлению администрации</w:t>
      </w:r>
    </w:p>
    <w:p w:rsidR="00262001" w:rsidRPr="006C3AA3" w:rsidRDefault="00262001" w:rsidP="002620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Старобелогорского</w:t>
      </w:r>
      <w:r w:rsidRPr="006C3AA3">
        <w:rPr>
          <w:b/>
          <w:bCs/>
          <w:sz w:val="28"/>
          <w:szCs w:val="28"/>
        </w:rPr>
        <w:t xml:space="preserve"> сельсовета  </w:t>
      </w:r>
    </w:p>
    <w:p w:rsidR="00262001" w:rsidRPr="006C3AA3" w:rsidRDefault="00262001" w:rsidP="00262001">
      <w:pPr>
        <w:tabs>
          <w:tab w:val="left" w:pos="681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06.05.2019  № 20</w:t>
      </w:r>
      <w:r w:rsidRPr="006C3AA3">
        <w:rPr>
          <w:b/>
          <w:bCs/>
          <w:sz w:val="28"/>
          <w:szCs w:val="28"/>
        </w:rPr>
        <w:t>–п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bookmarkStart w:id="1" w:name="P42"/>
      <w:bookmarkEnd w:id="1"/>
      <w:r w:rsidRPr="006C3AA3">
        <w:rPr>
          <w:b/>
          <w:bCs/>
          <w:sz w:val="28"/>
          <w:szCs w:val="28"/>
        </w:rPr>
        <w:t>Порядок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проведения оценки регулирующего воздействия проектов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муниципальных нормативных правовых актов, затрагивающих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вопросы осуществления предпринимательской и инвестиционной деятельности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1. Общие положения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2" w:name="P52"/>
      <w:bookmarkEnd w:id="2"/>
      <w:r w:rsidRPr="006C3AA3">
        <w:rPr>
          <w:sz w:val="28"/>
          <w:szCs w:val="28"/>
        </w:rPr>
        <w:t xml:space="preserve">1.1. Настоящий Порядок разработан в соответствии с Федеральным </w:t>
      </w:r>
      <w:hyperlink r:id="rId5" w:history="1">
        <w:r w:rsidRPr="006C3AA3">
          <w:rPr>
            <w:rStyle w:val="aa"/>
            <w:sz w:val="28"/>
            <w:szCs w:val="28"/>
            <w:u w:val="none"/>
          </w:rPr>
          <w:t>законом</w:t>
        </w:r>
      </w:hyperlink>
      <w:r w:rsidRPr="006C3AA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определяет правила проведения оценки регулирующего воздействия (далее - ОРВ) проектов муниципальных нормативных правовых актов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проектов нормативных правовых актов Совета депутатов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за исключением: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проектов нормативных правовых актов </w:t>
      </w:r>
      <w:r>
        <w:rPr>
          <w:sz w:val="28"/>
          <w:szCs w:val="28"/>
        </w:rPr>
        <w:t>Совета депутатов</w:t>
      </w:r>
      <w:r w:rsidRPr="006C3AA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устанавливающих, изменяющих, приостанавливающих, отменяющих местные налоги и сборы;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 проектов нормативных правовых актов </w:t>
      </w:r>
      <w:r>
        <w:rPr>
          <w:sz w:val="28"/>
          <w:szCs w:val="28"/>
        </w:rPr>
        <w:t>Совета депутатов</w:t>
      </w:r>
      <w:r w:rsidRPr="006C3AA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регулирующих бюджетные правоотношения, (далее – проекты правовых актов).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1.2. Для целей настоящего Порядка применяются следующие понятия: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а) Оценка регулирующего воздействия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</w:t>
      </w:r>
      <w:r w:rsidRPr="006C3AA3">
        <w:rPr>
          <w:sz w:val="28"/>
          <w:szCs w:val="28"/>
        </w:rPr>
        <w:lastRenderedPageBreak/>
        <w:t>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б) разработчик - </w:t>
      </w:r>
      <w:r>
        <w:rPr>
          <w:sz w:val="28"/>
          <w:szCs w:val="28"/>
        </w:rPr>
        <w:t>специалист</w:t>
      </w:r>
      <w:r w:rsidRPr="006C3AA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ответственное за подготовку проектов правовых актов в соответствии с компетенцией, установленной действующим законодательством, муниципальными правовыми актами, проведение анализа, предусмотренного </w:t>
      </w:r>
      <w:hyperlink w:anchor="P96" w:history="1">
        <w:r w:rsidRPr="006C3AA3">
          <w:rPr>
            <w:rStyle w:val="aa"/>
            <w:sz w:val="28"/>
            <w:szCs w:val="28"/>
            <w:u w:val="none"/>
          </w:rPr>
          <w:t>пунктом 2.1</w:t>
        </w:r>
      </w:hyperlink>
      <w:r w:rsidRPr="006C3AA3">
        <w:rPr>
          <w:sz w:val="28"/>
          <w:szCs w:val="28"/>
        </w:rPr>
        <w:t xml:space="preserve"> Порядка, подготовку сводных отчетов по проектам правовых актов (далее - сводный отчет), обеспечение проведения публичных консультаций по проектам правовых актов в порядке, установленном </w:t>
      </w:r>
      <w:hyperlink w:anchor="P126" w:history="1">
        <w:r w:rsidRPr="006C3AA3">
          <w:rPr>
            <w:rStyle w:val="aa"/>
            <w:sz w:val="28"/>
            <w:szCs w:val="28"/>
            <w:u w:val="none"/>
          </w:rPr>
          <w:t>разделом 3</w:t>
        </w:r>
      </w:hyperlink>
      <w:r w:rsidRPr="006C3AA3">
        <w:rPr>
          <w:sz w:val="28"/>
          <w:szCs w:val="28"/>
        </w:rPr>
        <w:t xml:space="preserve"> настоящего Порядка;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3AA3">
        <w:rPr>
          <w:sz w:val="28"/>
          <w:szCs w:val="28"/>
        </w:rPr>
        <w:t>) участники публичных консультаций - субъекты предпринимательской и инвестиционной деятельности, организации, целью деятельности которых является защита и представление интересов субъектов предпринимательской и инвестиционной деятельности, научно-исследовательские организации, а также иные лица, интересы которых затрагиваются предлагаемым правовым регулированием;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C3AA3">
        <w:rPr>
          <w:sz w:val="28"/>
          <w:szCs w:val="28"/>
        </w:rPr>
        <w:t>) существенное изменение проекта правового акта - изменение более чем 1/3 правовых предписаний проекта правового акта;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3AA3">
        <w:rPr>
          <w:sz w:val="28"/>
          <w:szCs w:val="28"/>
        </w:rPr>
        <w:t>) избыточные обязанности, ограничения, запреты и положения, способствующие их введению - обязанности, ограничения, запреты субъектов предпринимательской и инвестиционной деятельности, возникающие (устанавливаемые) в связи с введением нового либо изменением существующего регулирования, обоснование возникновения (установления) которых не подтверждено регулирующим органом соответствующими расчетами, статистическими данными, аналитическими материалами,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деятельности, в том числе обязанности по подготовке и (или) представлению субъектами предпринимательской и инвестиционной деятельности документов, сведений, информации (далее - документы), что выражается в следующем: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требуемые аналогичные или идентичные документы выдает тот же орган;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аналогичные или идентичные документы требуется представлять в несколько органов или учреждения, предоставляющие государственные, муниципальные услуги;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необоснованная периодичность подготовки и (или) представления документов (орган, получающий документ не использует его с той периодичностью, с которой получает обязательные к подготовке и (или) представлению документы);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требования к представлению документов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документов, за исключением случаев, предусмотренных нормативными правовыми актами Российской Федерации, Тюменской области);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1.3. 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>
        <w:rPr>
          <w:sz w:val="28"/>
          <w:szCs w:val="28"/>
        </w:rPr>
        <w:t>Оренбургской</w:t>
      </w:r>
      <w:r w:rsidRPr="006C3AA3">
        <w:rPr>
          <w:sz w:val="28"/>
          <w:szCs w:val="28"/>
        </w:rPr>
        <w:t xml:space="preserve"> области, муниципальных правовых актах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1.4. В случае если в отношении проекта правового акта необходимо проведение ОРВ, возможность проведения в соответствии с муниципальным правовым актом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независимой антикоррупционной экспертизы и общественного обсуждения проекта правового акта обеспечивается в рамках публичных консультаций, проводимых в соответствии с настоящим Порядком.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2. Разработка проекта правового акта, составление сводного отчета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3" w:name="P96"/>
      <w:bookmarkEnd w:id="3"/>
      <w:r w:rsidRPr="006C3AA3">
        <w:rPr>
          <w:sz w:val="28"/>
          <w:szCs w:val="28"/>
        </w:rPr>
        <w:t>2.1.В случае необходимости введения нового/изменения существующего регулирования, затрагивающего вопросы осуществления предпринимательской и инвестиционной деятельности, регулирующий орган проводит анализ по следующим направлениям: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а) проблема, на решение которой направлено предлагаемое регулирование;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б) что произойдет, если предлагаемое регулирование не будет введено;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в) на каких субъектах предпринимательской и инвестиционной деятельности будет оказываться воздействие предлагаемым регулированием;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г) цель (цели) предлагаемого регулирования;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д) иные возможные способы решения рассматриваемой проблемы;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lastRenderedPageBreak/>
        <w:t>е) выгоды и издержки в связи с введением нового/изменением существующего регулирования;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ж) ожидаемые результаты, риски и ограничения в связи с введением нового/изменением существующего регулирования;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з) индикаторы (показатели) мониторинга достижения цели (целей) предлагаемого регулирования, их значения на дату проведения анализа проблемы, на решение которой направлено предлагаемое регулирование, источники получения данных о значениях индикаторов (показателей).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и) возникающие расходы субъектов предпринимательской и инвестиционной деятельности в случае принятия проекта правового акта;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к) расходы бюджета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связанные с предлагаемым проектом правового акта правовым регулированием.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2.2.По результатам проведения анализа, указанного в </w:t>
      </w:r>
      <w:hyperlink w:anchor="P96" w:history="1">
        <w:r w:rsidRPr="006C3AA3">
          <w:rPr>
            <w:rStyle w:val="aa"/>
            <w:sz w:val="28"/>
            <w:szCs w:val="28"/>
            <w:u w:val="none"/>
          </w:rPr>
          <w:t>пункте 2.1</w:t>
        </w:r>
      </w:hyperlink>
      <w:r w:rsidRPr="006C3AA3">
        <w:rPr>
          <w:sz w:val="28"/>
          <w:szCs w:val="28"/>
        </w:rPr>
        <w:t xml:space="preserve"> настоящего Порядка, орган-разработчик подготавливает проект правового акта в соответствии с требованиями, установленными муниципальными правовыми актами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и составляет сводный отчет по форме, согласно приложения №1 к настоящему Порядку.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4" w:name="P106"/>
      <w:bookmarkEnd w:id="4"/>
      <w:r w:rsidRPr="006C3AA3">
        <w:rPr>
          <w:sz w:val="28"/>
          <w:szCs w:val="28"/>
        </w:rPr>
        <w:t xml:space="preserve">2.3. </w:t>
      </w:r>
      <w:r>
        <w:rPr>
          <w:sz w:val="28"/>
          <w:szCs w:val="28"/>
        </w:rPr>
        <w:t>Р</w:t>
      </w:r>
      <w:r w:rsidRPr="006C3AA3">
        <w:rPr>
          <w:sz w:val="28"/>
          <w:szCs w:val="28"/>
        </w:rPr>
        <w:t>азработчик подготавливает сводный отчет с учетом степени регулирующего воздействия положений, содержащихся в проекте правового акта: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5" w:name="P107"/>
      <w:bookmarkEnd w:id="5"/>
      <w:r w:rsidRPr="006C3AA3">
        <w:rPr>
          <w:sz w:val="28"/>
          <w:szCs w:val="28"/>
        </w:rPr>
        <w:t xml:space="preserve">а) высокая степень регулирующего воздействия - проект правового акта содержит положения, устанавливающие ранее не предусмотренные муниципальными нормативными правовыми актами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обязанности, запреты, ограничения для субъектов предпринимательской и инвестиционной деятельности либо способствующие их установлению,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6" w:name="P108"/>
      <w:bookmarkEnd w:id="6"/>
      <w:r w:rsidRPr="006C3AA3">
        <w:rPr>
          <w:sz w:val="28"/>
          <w:szCs w:val="28"/>
        </w:rPr>
        <w:t xml:space="preserve">б) средняя степень регулирующего воздействия - проект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обязанности, запреты, ограничения для субъектов предпринимательской и инвестиционной деятельности либо способствующие их изменению,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7" w:name="P110"/>
      <w:bookmarkEnd w:id="7"/>
      <w:r w:rsidRPr="006C3AA3">
        <w:rPr>
          <w:sz w:val="28"/>
          <w:szCs w:val="28"/>
        </w:rPr>
        <w:t>2.4. Сводный отчет о проекте правового акта, имеющего высокую степень регулирующего воздействия, должен содержать следующие сведения: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8" w:name="P111"/>
      <w:bookmarkEnd w:id="8"/>
      <w:r w:rsidRPr="006C3AA3">
        <w:rPr>
          <w:sz w:val="28"/>
          <w:szCs w:val="28"/>
        </w:rPr>
        <w:t>а) степень регулирующего воздействия положений, содержащихся в проекте правового акта, а также обоснование их отнесения к определенной степени регулирующего воздействия;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lastRenderedPageBreak/>
        <w:t>б) цели предлагаемого правового регулирования, срок их достижения, а также индикаторы (показатели) достижения целей правового регулирования;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9" w:name="P113"/>
      <w:bookmarkEnd w:id="9"/>
      <w:r w:rsidRPr="006C3AA3">
        <w:rPr>
          <w:sz w:val="28"/>
          <w:szCs w:val="28"/>
        </w:rPr>
        <w:t>в) описание проблемы, на решение которой направлено предлагаемое правовое регулирование;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г) опыт решения проблемы, указанной в </w:t>
      </w:r>
      <w:hyperlink w:anchor="P113" w:history="1">
        <w:r w:rsidRPr="006C3AA3">
          <w:rPr>
            <w:rStyle w:val="aa"/>
            <w:sz w:val="28"/>
            <w:szCs w:val="28"/>
            <w:u w:val="none"/>
          </w:rPr>
          <w:t>подпункте «в</w:t>
        </w:r>
      </w:hyperlink>
      <w:r w:rsidRPr="006C3AA3">
        <w:rPr>
          <w:sz w:val="28"/>
          <w:szCs w:val="28"/>
        </w:rPr>
        <w:t>» настоящего пункта, в других муниципальных образованиях Российской Федерации;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10" w:name="P115"/>
      <w:bookmarkEnd w:id="10"/>
      <w:r w:rsidRPr="006C3AA3">
        <w:rPr>
          <w:sz w:val="28"/>
          <w:szCs w:val="28"/>
        </w:rPr>
        <w:t>д) описание предлагаемого правового регулирования, а также его сравнение с иными возможными вариантами решения проблемы;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е) информация о проведении публичных консультаций по проекту правового акта;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11" w:name="P117"/>
      <w:bookmarkEnd w:id="11"/>
      <w:r w:rsidRPr="006C3AA3">
        <w:rPr>
          <w:sz w:val="28"/>
          <w:szCs w:val="28"/>
        </w:rPr>
        <w:t>ж) субъекты предпринимательской и инвестиционной деятельности, интересы которых будут затронуты предлагаемым регулированием, оценка количества таких субъектов;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з)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запретов, ограничений;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12" w:name="P121"/>
      <w:bookmarkEnd w:id="12"/>
      <w:r w:rsidRPr="006C3AA3">
        <w:rPr>
          <w:sz w:val="28"/>
          <w:szCs w:val="28"/>
        </w:rPr>
        <w:t>и) риски невозможности решения проблемы введением предлагаемого правового регулирования;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13" w:name="P122"/>
      <w:bookmarkEnd w:id="13"/>
      <w:r w:rsidRPr="006C3AA3">
        <w:rPr>
          <w:sz w:val="28"/>
          <w:szCs w:val="28"/>
        </w:rPr>
        <w:t>к) обоснование необходимости установления переходных положений (переходного периода) и (или) отсрочки вступления в силу правового акта либо обоснование необходимости распространения предлагаемого правового регулирования на ранее возникшие правоотношения.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е) обоснование расходов субъектов предпринимательской и инвестиционной деятельности и бюджета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2.5.Сводный отчет для проектов правовых актов, содержащих положения со средней степенью регулирующего воздействия, должен содержать сведения, указанные в </w:t>
      </w:r>
      <w:hyperlink w:anchor="P111" w:history="1">
        <w:r w:rsidRPr="006C3AA3">
          <w:rPr>
            <w:rStyle w:val="aa"/>
            <w:sz w:val="28"/>
            <w:szCs w:val="28"/>
            <w:u w:val="none"/>
          </w:rPr>
          <w:t>подпунктах «а</w:t>
        </w:r>
      </w:hyperlink>
      <w:r w:rsidRPr="006C3AA3">
        <w:rPr>
          <w:sz w:val="28"/>
          <w:szCs w:val="28"/>
        </w:rPr>
        <w:t xml:space="preserve">» - </w:t>
      </w:r>
      <w:hyperlink w:anchor="P113" w:history="1">
        <w:r w:rsidRPr="006C3AA3">
          <w:rPr>
            <w:rStyle w:val="aa"/>
            <w:sz w:val="28"/>
            <w:szCs w:val="28"/>
            <w:u w:val="none"/>
          </w:rPr>
          <w:t>«в</w:t>
        </w:r>
      </w:hyperlink>
      <w:r w:rsidRPr="006C3AA3">
        <w:rPr>
          <w:sz w:val="28"/>
          <w:szCs w:val="28"/>
        </w:rPr>
        <w:t xml:space="preserve">», </w:t>
      </w:r>
      <w:hyperlink w:anchor="P115" w:history="1">
        <w:r w:rsidRPr="006C3AA3">
          <w:rPr>
            <w:rStyle w:val="aa"/>
            <w:sz w:val="28"/>
            <w:szCs w:val="28"/>
            <w:u w:val="none"/>
          </w:rPr>
          <w:t>«д</w:t>
        </w:r>
      </w:hyperlink>
      <w:r w:rsidRPr="006C3AA3">
        <w:rPr>
          <w:sz w:val="28"/>
          <w:szCs w:val="28"/>
        </w:rPr>
        <w:t xml:space="preserve">» - </w:t>
      </w:r>
      <w:hyperlink w:anchor="P122" w:history="1">
        <w:r w:rsidRPr="006C3AA3">
          <w:rPr>
            <w:rStyle w:val="aa"/>
            <w:sz w:val="28"/>
            <w:szCs w:val="28"/>
            <w:u w:val="none"/>
          </w:rPr>
          <w:t>«е» пункта 2.4</w:t>
        </w:r>
      </w:hyperlink>
      <w:r w:rsidRPr="006C3AA3">
        <w:rPr>
          <w:sz w:val="28"/>
          <w:szCs w:val="28"/>
        </w:rPr>
        <w:t xml:space="preserve"> настоящего Порядка.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14" w:name="P124"/>
      <w:bookmarkEnd w:id="14"/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bookmarkStart w:id="15" w:name="P126"/>
      <w:bookmarkEnd w:id="15"/>
      <w:r w:rsidRPr="006C3AA3">
        <w:rPr>
          <w:b/>
          <w:bCs/>
          <w:sz w:val="28"/>
          <w:szCs w:val="28"/>
        </w:rPr>
        <w:t>3. Порядок проведения публичных консультаций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3.1. Для проведения публичных консультаций по проекту нормативного правового акта орган-разработчик размещает на официальном сайте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уведомление о проведении публичных консультаций, проект нормативного правового акта, в отношении которого проводится оценка регулирующего воздействия, сводный отчет, актуализированную версию изменяемого нормативного правового акта (при наличии). Форма уведомлений о проведении публичных консультаций приведена в приложении №2 к настоящему Порядку. 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3.2. Одновременно с размещением проекта нормативного правового акта и сводного отчета на официальном сайте орган-разработчик направляет извещения о проведении публичных консультаций (с указанием полного электронного адреса размещения проекта нормативного правового акта и сводного отчета) субъектам предпринимательской и инвестиционной деятельности, интересы которых могут быть затронуты предлагаемым правовым регулированием, в иные </w:t>
      </w:r>
      <w:r w:rsidRPr="006C3AA3">
        <w:rPr>
          <w:sz w:val="28"/>
          <w:szCs w:val="28"/>
        </w:rPr>
        <w:lastRenderedPageBreak/>
        <w:t>органы и организации, которые целесообразно привлечь к обсуждению. Форма извещения приведена в приложении №3 к настоящему Порядку.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16" w:name="P138"/>
      <w:bookmarkEnd w:id="16"/>
      <w:r w:rsidRPr="006C3AA3">
        <w:rPr>
          <w:sz w:val="28"/>
          <w:szCs w:val="28"/>
        </w:rPr>
        <w:t>3.3. Срок проведения публичных консультаций составляет 10 рабочих дней, исчисляемых со дня, следующего за днем размещения на Официальном сайте документов и информации о проведении публичных консультаций.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Органы местного самоуправления, организации, целью деятельности которых является защита и представление интересов субъектов предпринимательской и инвестиционной деятельности, а также иные заинтересованные лица могут направлять свои замечания и предложения согласно примерной форме опросного листа, приведенной в приложении N 4 к настоящему Порядку.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17" w:name="P140"/>
      <w:bookmarkEnd w:id="17"/>
      <w:r w:rsidRPr="006C3AA3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В случае поступления предложений (замечаний) участников публичных консультаций орган-разработчик в течение 7 рабочих дней со дня истечения срока проведения публичных консультаций, указанного в </w:t>
      </w:r>
      <w:hyperlink w:anchor="P138" w:history="1">
        <w:r w:rsidRPr="006C3AA3">
          <w:rPr>
            <w:rStyle w:val="aa"/>
            <w:sz w:val="28"/>
            <w:szCs w:val="28"/>
            <w:u w:val="none"/>
          </w:rPr>
          <w:t>пункте 3.</w:t>
        </w:r>
      </w:hyperlink>
      <w:r w:rsidRPr="006C3AA3">
        <w:rPr>
          <w:sz w:val="28"/>
          <w:szCs w:val="28"/>
        </w:rPr>
        <w:t>3 настоящего Порядка, готовит сводку предложений по форме согласно приложению  №5 к настоящему Порядку и обеспечивает ее размещение на Официальном сайте.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В случае согласия с поступившими предложениями (замечаниями) орган-разработчик в пределах срока, указанного в </w:t>
      </w:r>
      <w:hyperlink w:anchor="P140" w:history="1">
        <w:r w:rsidRPr="006C3AA3">
          <w:rPr>
            <w:rStyle w:val="aa"/>
            <w:sz w:val="28"/>
            <w:szCs w:val="28"/>
            <w:u w:val="none"/>
          </w:rPr>
          <w:t>пункте 3.</w:t>
        </w:r>
      </w:hyperlink>
      <w:r w:rsidRPr="006C3AA3">
        <w:rPr>
          <w:sz w:val="28"/>
          <w:szCs w:val="28"/>
        </w:rPr>
        <w:t xml:space="preserve">4 настоящего Порядка, осуществляет доработку проекта правового акта и отражает поступившие предложения (замечания) в сводке предложений, при этом, в случае существенного изменения проекта правового акта данный проект подлежит повторному согласованию со всеми заинтересованными должностными лицами и структурными подразделениями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в порядке, установленном муниципальным правовым актом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и проведению публичных консультаций в порядке, установленном настоящим разделом. 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18" w:name="P143"/>
      <w:bookmarkEnd w:id="18"/>
      <w:r w:rsidRPr="006C3AA3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В случае несогласия с поступившими предложениями (замечаниями) орган-разработчик в пределах срока, указанного в </w:t>
      </w:r>
      <w:hyperlink w:anchor="P140" w:history="1">
        <w:r w:rsidRPr="006C3AA3">
          <w:rPr>
            <w:rStyle w:val="aa"/>
            <w:sz w:val="28"/>
            <w:szCs w:val="28"/>
            <w:u w:val="none"/>
          </w:rPr>
          <w:t>пункте 3.</w:t>
        </w:r>
      </w:hyperlink>
      <w:r w:rsidRPr="006C3AA3">
        <w:rPr>
          <w:sz w:val="28"/>
          <w:szCs w:val="28"/>
        </w:rPr>
        <w:t>4 настоящего Порядка, готовит мотивированные пояснения и отражает их в сводке предложений.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19" w:name="P144"/>
      <w:bookmarkEnd w:id="19"/>
      <w:r w:rsidRPr="006C3AA3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В случае отсутствия предложений (замечаний) участников публичных консультаций сводка предложений не готовится, информация об отсутствии предложений и замечаний отражается в форме дополнения к сводному отчету к проекту правового акта и подлежит размещению на Официальном сайте в пределах срока, указанного в </w:t>
      </w:r>
      <w:hyperlink w:anchor="P140" w:history="1">
        <w:r w:rsidRPr="006C3AA3">
          <w:rPr>
            <w:rStyle w:val="aa"/>
            <w:sz w:val="28"/>
            <w:szCs w:val="28"/>
            <w:u w:val="none"/>
          </w:rPr>
          <w:t>пункте 3.</w:t>
        </w:r>
      </w:hyperlink>
      <w:r w:rsidRPr="006C3AA3">
        <w:rPr>
          <w:sz w:val="28"/>
          <w:szCs w:val="28"/>
        </w:rPr>
        <w:t>4 настоящего Порядка.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3.8.Предложения (замечания), поступившие по истечении срока, указанного в </w:t>
      </w:r>
      <w:hyperlink w:anchor="P138" w:history="1">
        <w:r w:rsidRPr="006C3AA3">
          <w:rPr>
            <w:rStyle w:val="aa"/>
            <w:sz w:val="28"/>
            <w:szCs w:val="28"/>
            <w:u w:val="none"/>
          </w:rPr>
          <w:t>пункте 3.</w:t>
        </w:r>
      </w:hyperlink>
      <w:r w:rsidRPr="006C3AA3">
        <w:rPr>
          <w:sz w:val="28"/>
          <w:szCs w:val="28"/>
        </w:rPr>
        <w:t>3 настоящего Порядка, и (или) не содержащие ответов на вопросы, предусмотренные формой опросного листа.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4. Подготовка заключения по результатам проведения оценки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регулирующего воздействия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20" w:name="P154"/>
      <w:bookmarkEnd w:id="20"/>
      <w:r w:rsidRPr="006C3AA3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Проект правового акта, прошедший в соответствии с </w:t>
      </w:r>
      <w:hyperlink w:anchor="P126" w:history="1">
        <w:r w:rsidRPr="006C3AA3">
          <w:rPr>
            <w:rStyle w:val="aa"/>
            <w:sz w:val="28"/>
            <w:szCs w:val="28"/>
            <w:u w:val="none"/>
          </w:rPr>
          <w:t>разделом 3</w:t>
        </w:r>
      </w:hyperlink>
      <w:r w:rsidRPr="006C3AA3">
        <w:rPr>
          <w:sz w:val="28"/>
          <w:szCs w:val="28"/>
        </w:rPr>
        <w:t xml:space="preserve"> настоящего Порядка процедуру публичных консультаций, процедуру </w:t>
      </w:r>
      <w:r w:rsidRPr="006C3AA3">
        <w:rPr>
          <w:sz w:val="28"/>
          <w:szCs w:val="28"/>
        </w:rPr>
        <w:lastRenderedPageBreak/>
        <w:t xml:space="preserve">согласования в порядке, установленном муниципальным правовым актом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со всеми заинтересованными должностными лицами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с приложением сводного отчета, сводки предложений (за исключением случая, указанного в </w:t>
      </w:r>
      <w:hyperlink w:anchor="P144" w:history="1">
        <w:r w:rsidRPr="006C3AA3">
          <w:rPr>
            <w:rStyle w:val="aa"/>
            <w:sz w:val="28"/>
            <w:szCs w:val="28"/>
            <w:u w:val="none"/>
          </w:rPr>
          <w:t>пункте 3.</w:t>
        </w:r>
      </w:hyperlink>
      <w:r w:rsidRPr="006C3AA3">
        <w:rPr>
          <w:sz w:val="28"/>
          <w:szCs w:val="28"/>
        </w:rPr>
        <w:t xml:space="preserve">7 настоящего Порядка), дополнения к сводному отчету (в случае, указанном в </w:t>
      </w:r>
      <w:hyperlink w:anchor="P144" w:history="1">
        <w:r w:rsidRPr="006C3AA3">
          <w:rPr>
            <w:rStyle w:val="aa"/>
            <w:sz w:val="28"/>
            <w:szCs w:val="28"/>
            <w:u w:val="none"/>
          </w:rPr>
          <w:t>пункте 3.</w:t>
        </w:r>
      </w:hyperlink>
      <w:r w:rsidRPr="006C3AA3">
        <w:rPr>
          <w:sz w:val="28"/>
          <w:szCs w:val="28"/>
        </w:rPr>
        <w:t>7 настоящего Порядка) направляется разработчик</w:t>
      </w:r>
      <w:r>
        <w:rPr>
          <w:sz w:val="28"/>
          <w:szCs w:val="28"/>
        </w:rPr>
        <w:t>ом</w:t>
      </w:r>
      <w:r w:rsidRPr="006C3AA3">
        <w:rPr>
          <w:sz w:val="28"/>
          <w:szCs w:val="28"/>
        </w:rPr>
        <w:t xml:space="preserve"> в уполномоченн</w:t>
      </w:r>
      <w:r>
        <w:rPr>
          <w:sz w:val="28"/>
          <w:szCs w:val="28"/>
        </w:rPr>
        <w:t xml:space="preserve">ому </w:t>
      </w:r>
      <w:r w:rsidRPr="006C3AA3">
        <w:rPr>
          <w:sz w:val="28"/>
          <w:szCs w:val="28"/>
        </w:rPr>
        <w:t>для подготовки заключения о результатах ОРВ (далее - заключение) в течение 3 рабочих дней со дня завершения процедур, предусмотренных настоящим пунктом.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21" w:name="P155"/>
      <w:bookmarkEnd w:id="21"/>
      <w:r w:rsidRPr="006C3AA3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Уполномоченный орган в течение 5 рабочих дней со дня регистрации документов, указанных в </w:t>
      </w:r>
      <w:hyperlink w:anchor="P154" w:history="1">
        <w:r w:rsidRPr="006C3AA3">
          <w:rPr>
            <w:rStyle w:val="aa"/>
            <w:sz w:val="28"/>
            <w:szCs w:val="28"/>
            <w:u w:val="none"/>
          </w:rPr>
          <w:t>пункте 4.1</w:t>
        </w:r>
      </w:hyperlink>
      <w:r w:rsidRPr="006C3AA3">
        <w:rPr>
          <w:sz w:val="28"/>
          <w:szCs w:val="28"/>
        </w:rPr>
        <w:t xml:space="preserve"> настоящего Порядка и представленных органом-разработчиком, осуществляет их рассмотрение на предмет: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а) наличия согласования проекта правового акта всеми заинтересованными должностными лицами и структурными подразделениями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б) соблюдения органом-разработчиком порядка проведения публичных консультаций, предусмотренного </w:t>
      </w:r>
      <w:hyperlink w:anchor="P126" w:history="1">
        <w:r w:rsidRPr="006C3AA3">
          <w:rPr>
            <w:rStyle w:val="aa"/>
            <w:sz w:val="28"/>
            <w:szCs w:val="28"/>
            <w:u w:val="none"/>
          </w:rPr>
          <w:t>разделом 3</w:t>
        </w:r>
      </w:hyperlink>
      <w:r w:rsidRPr="006C3AA3">
        <w:rPr>
          <w:sz w:val="28"/>
          <w:szCs w:val="28"/>
        </w:rPr>
        <w:t xml:space="preserve"> настоящего Порядка;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в) наличия всех документов, предусмотренных </w:t>
      </w:r>
      <w:hyperlink w:anchor="P154" w:history="1">
        <w:r w:rsidRPr="006C3AA3">
          <w:rPr>
            <w:rStyle w:val="aa"/>
            <w:sz w:val="28"/>
            <w:szCs w:val="28"/>
            <w:u w:val="none"/>
          </w:rPr>
          <w:t>пунктом 4.1</w:t>
        </w:r>
      </w:hyperlink>
      <w:r w:rsidRPr="006C3AA3">
        <w:rPr>
          <w:sz w:val="28"/>
          <w:szCs w:val="28"/>
        </w:rPr>
        <w:t xml:space="preserve"> настоящего Порядка;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г) соответствия сводного отчета утвержденной форме;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д) наличия в сводном отчете сведений, предусмотренных настоящим Порядке (в зависимости от степени регулирующего воздействия положений, содержащихся в проекте правового акта).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4.3.В случае выявления уполномоченным по результатам рассмотрения представленных разработчиком документов отсутствия согласования проекта правового акта всеми заинтересованными должностными лицами и структурными подразделениями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несоблюдения регулирующим органом порядка проведения публичных консультаций, предусмотренного </w:t>
      </w:r>
      <w:hyperlink w:anchor="P126" w:history="1">
        <w:r w:rsidRPr="006C3AA3">
          <w:rPr>
            <w:rStyle w:val="aa"/>
            <w:sz w:val="28"/>
            <w:szCs w:val="28"/>
            <w:u w:val="none"/>
          </w:rPr>
          <w:t xml:space="preserve"> разделом 3</w:t>
        </w:r>
      </w:hyperlink>
      <w:r w:rsidRPr="006C3AA3">
        <w:rPr>
          <w:sz w:val="28"/>
          <w:szCs w:val="28"/>
        </w:rPr>
        <w:t xml:space="preserve"> настоящего Порядка, отсутствия документов, предусмотренных </w:t>
      </w:r>
      <w:hyperlink w:anchor="P154" w:history="1">
        <w:r w:rsidRPr="006C3AA3">
          <w:rPr>
            <w:rStyle w:val="aa"/>
            <w:sz w:val="28"/>
            <w:szCs w:val="28"/>
            <w:u w:val="none"/>
          </w:rPr>
          <w:t>пунктом 4.1</w:t>
        </w:r>
      </w:hyperlink>
      <w:r w:rsidRPr="006C3AA3">
        <w:rPr>
          <w:sz w:val="28"/>
          <w:szCs w:val="28"/>
        </w:rPr>
        <w:t xml:space="preserve"> настоящего Порядка, несоответствия сводного отчета  утвержденной форме, уполномоченный орган в пределах срока, предусмотренного </w:t>
      </w:r>
      <w:hyperlink w:anchor="P155" w:history="1">
        <w:r w:rsidRPr="006C3AA3">
          <w:rPr>
            <w:rStyle w:val="aa"/>
            <w:sz w:val="28"/>
            <w:szCs w:val="28"/>
            <w:u w:val="none"/>
          </w:rPr>
          <w:t>пунктом 4.2</w:t>
        </w:r>
      </w:hyperlink>
      <w:r w:rsidRPr="006C3AA3">
        <w:rPr>
          <w:sz w:val="28"/>
          <w:szCs w:val="28"/>
        </w:rPr>
        <w:t xml:space="preserve"> настоящего Порядка, возвращает разработчику представленные им документы, указанные в </w:t>
      </w:r>
      <w:hyperlink w:anchor="P154" w:history="1">
        <w:r w:rsidRPr="006C3AA3">
          <w:rPr>
            <w:rStyle w:val="aa"/>
            <w:sz w:val="28"/>
            <w:szCs w:val="28"/>
            <w:u w:val="none"/>
          </w:rPr>
          <w:t>пункте 4.1</w:t>
        </w:r>
      </w:hyperlink>
      <w:r w:rsidRPr="006C3AA3">
        <w:rPr>
          <w:sz w:val="28"/>
          <w:szCs w:val="28"/>
        </w:rPr>
        <w:t xml:space="preserve"> настоящего Порядка, с сопроводительным письмом, содержащим обоснование возврата представленных документов.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При этом в случае, если уполномоченным органом по результатам рассмотрения представленных разработчиком документов выявлено нарушение разработчиком порядка проведения публичных консультаций, проект правового акта подлежит повторной процедуре проведения публичных консультаций в порядке, установленном разделом настоящего Порядка.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22" w:name="P163"/>
      <w:bookmarkEnd w:id="22"/>
      <w:r w:rsidRPr="006C3AA3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В случае выявления уполномоченным органом по результатам рассмотрения представленных разработчиком документов наличия согласования проекта правового акта всеми заинтересованными должностными лицами и </w:t>
      </w:r>
      <w:r w:rsidRPr="006C3AA3">
        <w:rPr>
          <w:sz w:val="28"/>
          <w:szCs w:val="28"/>
        </w:rPr>
        <w:lastRenderedPageBreak/>
        <w:t xml:space="preserve">структурными подразделениями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соблюдения разработчиком порядка проведения публичных консультаций, предусмотренного </w:t>
      </w:r>
      <w:hyperlink w:anchor="P126" w:history="1">
        <w:r w:rsidRPr="006C3AA3">
          <w:rPr>
            <w:rStyle w:val="aa"/>
            <w:sz w:val="28"/>
            <w:szCs w:val="28"/>
            <w:u w:val="none"/>
          </w:rPr>
          <w:t xml:space="preserve"> разделом 3</w:t>
        </w:r>
      </w:hyperlink>
      <w:r w:rsidRPr="006C3AA3">
        <w:rPr>
          <w:sz w:val="28"/>
          <w:szCs w:val="28"/>
        </w:rPr>
        <w:t xml:space="preserve"> настоящего Порядка, наличия всех документов, предусмотренных </w:t>
      </w:r>
      <w:hyperlink w:anchor="P154" w:history="1">
        <w:r w:rsidRPr="006C3AA3">
          <w:rPr>
            <w:rStyle w:val="aa"/>
            <w:sz w:val="28"/>
            <w:szCs w:val="28"/>
            <w:u w:val="none"/>
          </w:rPr>
          <w:t>пунктом 4.1</w:t>
        </w:r>
      </w:hyperlink>
      <w:r w:rsidRPr="006C3AA3">
        <w:rPr>
          <w:sz w:val="28"/>
          <w:szCs w:val="28"/>
        </w:rPr>
        <w:t xml:space="preserve"> настоящего Порядка, соответствия сводного отчета утвержденной форме, уполномоченный орган в течение 10 рабочих дней со дня истечения срока, предусмотренного </w:t>
      </w:r>
      <w:hyperlink w:anchor="P155" w:history="1">
        <w:r w:rsidRPr="006C3AA3">
          <w:rPr>
            <w:rStyle w:val="aa"/>
            <w:sz w:val="28"/>
            <w:szCs w:val="28"/>
            <w:u w:val="none"/>
          </w:rPr>
          <w:t>пунктом 4.2</w:t>
        </w:r>
      </w:hyperlink>
      <w:r w:rsidRPr="006C3AA3">
        <w:rPr>
          <w:sz w:val="28"/>
          <w:szCs w:val="28"/>
        </w:rPr>
        <w:t xml:space="preserve"> настоящего Порядка, проводит анализ документов, указанных в </w:t>
      </w:r>
      <w:hyperlink w:anchor="P154" w:history="1">
        <w:r w:rsidRPr="006C3AA3">
          <w:rPr>
            <w:rStyle w:val="aa"/>
            <w:sz w:val="28"/>
            <w:szCs w:val="28"/>
            <w:u w:val="none"/>
          </w:rPr>
          <w:t>пункте 4.1</w:t>
        </w:r>
      </w:hyperlink>
      <w:r w:rsidRPr="006C3AA3">
        <w:rPr>
          <w:sz w:val="28"/>
          <w:szCs w:val="28"/>
        </w:rPr>
        <w:t xml:space="preserve"> настоящего Порядка и представленных органом-разработчиком, на предмет: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а) наличия либо отсутствия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б) наличие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в) обоснованности (необоснованности) отклонения органом-разработчиком внесенных в рамках публичных консультаций предложений (замечаний) участниками публичных консультаций. 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В случае выявления уполномоченным по результатам анализа, предусмотренного </w:t>
      </w:r>
      <w:hyperlink w:anchor="P163" w:history="1">
        <w:r w:rsidRPr="006C3AA3">
          <w:rPr>
            <w:rStyle w:val="aa"/>
            <w:sz w:val="28"/>
            <w:szCs w:val="28"/>
            <w:u w:val="none"/>
          </w:rPr>
          <w:t>пунктом 4.4</w:t>
        </w:r>
      </w:hyperlink>
      <w:r w:rsidRPr="006C3AA3">
        <w:rPr>
          <w:sz w:val="28"/>
          <w:szCs w:val="28"/>
        </w:rPr>
        <w:t xml:space="preserve"> настоящего Порядка,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или способствующих их введению, необоснованного отклонения органом-разработчиком внесенных в рамках публичных консультаций предложений (замечаний) участников публичных консультаций, уполномоченный орган составляет отрицательное заключение, которое в пределах срока, указанного в </w:t>
      </w:r>
      <w:hyperlink w:anchor="P163" w:history="1">
        <w:r w:rsidRPr="006C3AA3">
          <w:rPr>
            <w:rStyle w:val="aa"/>
            <w:sz w:val="28"/>
            <w:szCs w:val="28"/>
            <w:u w:val="none"/>
          </w:rPr>
          <w:t>пункте 4.4</w:t>
        </w:r>
      </w:hyperlink>
      <w:r w:rsidRPr="006C3AA3">
        <w:rPr>
          <w:sz w:val="28"/>
          <w:szCs w:val="28"/>
        </w:rPr>
        <w:t xml:space="preserve"> настоящего Порядка, вместе с документами, указанными в </w:t>
      </w:r>
      <w:hyperlink w:anchor="P154" w:history="1">
        <w:r w:rsidRPr="006C3AA3">
          <w:rPr>
            <w:rStyle w:val="aa"/>
            <w:sz w:val="28"/>
            <w:szCs w:val="28"/>
            <w:u w:val="none"/>
          </w:rPr>
          <w:t>пункте 4.1</w:t>
        </w:r>
      </w:hyperlink>
      <w:r w:rsidRPr="006C3AA3">
        <w:rPr>
          <w:sz w:val="28"/>
          <w:szCs w:val="28"/>
        </w:rPr>
        <w:t xml:space="preserve"> настоящего Порядка, направляется в орган-разработчик.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>В случае, если разработчик считает, что замечания и предложения, представленные уполномоченным органом в заключении, необоснованными, орган-разработчик направляет в уполномоченный орган мотивированные замечания на заключение. В течение 10 рабочих дней со дня получения замечаний на заключение уполномоченный орган проводит с органом-разработчиком согласительное совещание.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Результаты согласительного совещания оформляются протоколом согласительного совещания, который подписывается руководителем уполномоченного органа и органа-разработчика в срок не позднее 5 рабочих дней со дня проведения согласительного совещания.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При не достижении согласия между органом - разработчиком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 В данном случае для урегулирования разногласий, </w:t>
      </w:r>
      <w:r w:rsidRPr="006C3AA3">
        <w:rPr>
          <w:sz w:val="28"/>
          <w:szCs w:val="28"/>
        </w:rPr>
        <w:lastRenderedPageBreak/>
        <w:t xml:space="preserve">возникающих по результатам проведения оценки регулирующего воздействия проекта правового акта, уполномоченный орган инициирует создание рабочей группы по рассмотрению проекта правового акта и заключения при заместителе главы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курирующего вопросы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В случае устранения замечаний и учета предложений уполномоченного органа орган-разработчик направляет проект правового акта в уполномоченный орган для подготовки заключения повторно. В этом случае уполномоченный орган в срок не превышающий 5 рабочих дней со дня получения проекта правового акта, проводит анализ проекта правового акта на предмет устранения замечаний и учета предложений уполномоченного органа и готовит заключение. 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В случае, если устранение выявленных уполномоченным органом замечаний приводит к существенному изменению проекта правового акта проект правового акта подлежит повторной процедуре проведения публичных консультаций в порядке, установленном </w:t>
      </w:r>
      <w:hyperlink w:anchor="P126" w:history="1">
        <w:r w:rsidRPr="006C3AA3">
          <w:rPr>
            <w:rStyle w:val="aa"/>
            <w:sz w:val="28"/>
            <w:szCs w:val="28"/>
            <w:u w:val="none"/>
          </w:rPr>
          <w:t xml:space="preserve"> разделом 3</w:t>
        </w:r>
      </w:hyperlink>
      <w:r w:rsidRPr="006C3AA3">
        <w:rPr>
          <w:sz w:val="28"/>
          <w:szCs w:val="28"/>
        </w:rPr>
        <w:t xml:space="preserve"> настоящего Порядка, а также повторному согласованию всеми заинтересованными должностными лицами и структурными подразделениями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в порядке, установленном муниципальным правовым актом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4.10. При отсутствии положений, вводящих избыточные обязанности, запреты и ограничения для субъектов предпринимательской и инвестиционной деятельности, положении,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или способствующих их введению, обоснованного отклонения органом-разработчиком внесенных в рамках публичных консультаций предложений (замечаний), внесенных в рамках публичных консультаций, уполномоченный орган по форме, утвержденной распоряжением Главы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 составляет положительное заключение, которое в пределах срока, указанного в </w:t>
      </w:r>
      <w:hyperlink w:anchor="P163" w:history="1">
        <w:r w:rsidRPr="006C3AA3">
          <w:rPr>
            <w:rStyle w:val="aa"/>
            <w:sz w:val="28"/>
            <w:szCs w:val="28"/>
            <w:u w:val="none"/>
          </w:rPr>
          <w:t>пункте 4.4</w:t>
        </w:r>
      </w:hyperlink>
      <w:r w:rsidRPr="006C3AA3">
        <w:rPr>
          <w:sz w:val="28"/>
          <w:szCs w:val="28"/>
        </w:rPr>
        <w:t xml:space="preserve"> настоящего Порядка, вместе с документами, указанными в </w:t>
      </w:r>
      <w:hyperlink w:anchor="P154" w:history="1">
        <w:r w:rsidRPr="006C3AA3">
          <w:rPr>
            <w:rStyle w:val="aa"/>
            <w:sz w:val="28"/>
            <w:szCs w:val="28"/>
            <w:u w:val="none"/>
          </w:rPr>
          <w:t>пункте 4.1</w:t>
        </w:r>
      </w:hyperlink>
      <w:r w:rsidRPr="006C3AA3">
        <w:rPr>
          <w:sz w:val="28"/>
          <w:szCs w:val="28"/>
        </w:rPr>
        <w:t xml:space="preserve"> настоящего Порядка, направляется в орган-разработчик.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4.11.В течение 3 рабочих дней со дня регистрации заключения, указанного в </w:t>
      </w:r>
      <w:hyperlink w:anchor="P320" w:history="1">
        <w:r w:rsidRPr="006C3AA3">
          <w:rPr>
            <w:rStyle w:val="aa"/>
            <w:sz w:val="28"/>
            <w:szCs w:val="28"/>
            <w:u w:val="none"/>
          </w:rPr>
          <w:t>пунктах 4.5., 4.7., 4.8., 4.10.</w:t>
        </w:r>
      </w:hyperlink>
      <w:r w:rsidRPr="006C3AA3">
        <w:rPr>
          <w:sz w:val="28"/>
          <w:szCs w:val="28"/>
        </w:rPr>
        <w:t xml:space="preserve"> настоящего Порядка, уполномоченный орган обеспечивает его размещение на Официальном сайте, а также направляет копию заключения в адрес разработчика правового акта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Р</w:t>
      </w:r>
      <w:r w:rsidRPr="006C3AA3">
        <w:rPr>
          <w:sz w:val="28"/>
          <w:szCs w:val="28"/>
        </w:rPr>
        <w:t xml:space="preserve">азработчик в течение 3 рабочих дней со дня получения положительного заключения уполномоченного органа направляет проект </w:t>
      </w:r>
      <w:r w:rsidRPr="006C3AA3">
        <w:rPr>
          <w:sz w:val="28"/>
          <w:szCs w:val="28"/>
        </w:rPr>
        <w:lastRenderedPageBreak/>
        <w:t xml:space="preserve">правового акта, получивший положительное заключение уполномоченного органа, пояснительную записку к нему в соответствии с муниципальным правовым актом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сводный отчет, дополнение к пояснительной записке (в случае, указанном в </w:t>
      </w:r>
      <w:hyperlink w:anchor="P144" w:history="1">
        <w:r w:rsidRPr="006C3AA3">
          <w:rPr>
            <w:rStyle w:val="aa"/>
            <w:sz w:val="28"/>
            <w:szCs w:val="28"/>
            <w:u w:val="none"/>
          </w:rPr>
          <w:t>пункте 3.6</w:t>
        </w:r>
      </w:hyperlink>
      <w:r w:rsidRPr="006C3AA3">
        <w:rPr>
          <w:sz w:val="28"/>
          <w:szCs w:val="28"/>
        </w:rPr>
        <w:t xml:space="preserve"> настоящего Порядка), сводку предложений (за исключением случая, указанного в </w:t>
      </w:r>
      <w:hyperlink w:anchor="P144" w:history="1">
        <w:r w:rsidRPr="006C3AA3">
          <w:rPr>
            <w:rStyle w:val="aa"/>
            <w:sz w:val="28"/>
            <w:szCs w:val="28"/>
            <w:u w:val="none"/>
          </w:rPr>
          <w:t>пункте 3.6</w:t>
        </w:r>
      </w:hyperlink>
      <w:r w:rsidRPr="006C3AA3">
        <w:rPr>
          <w:sz w:val="28"/>
          <w:szCs w:val="28"/>
        </w:rPr>
        <w:t xml:space="preserve"> настоящего Порядка), копию положительного заключения уполномоченного органа в юридический  отдел админист</w:t>
      </w:r>
      <w:r>
        <w:rPr>
          <w:sz w:val="28"/>
          <w:szCs w:val="28"/>
        </w:rPr>
        <w:t>рации Новосергиевского</w:t>
      </w:r>
      <w:r w:rsidRPr="006C3AA3">
        <w:rPr>
          <w:sz w:val="28"/>
          <w:szCs w:val="28"/>
        </w:rPr>
        <w:t xml:space="preserve"> муниципального района для проведения правовой экспертизы проекта правового акта в порядке, установленном муниципальным правовым актом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4.13. Орган-разработчик в течение 5 рабочих дней со дня издания правового акта обеспечивает его размещение на Официальном сайте.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left="4111" w:hanging="142"/>
        <w:jc w:val="center"/>
        <w:rPr>
          <w:sz w:val="28"/>
          <w:szCs w:val="28"/>
        </w:rPr>
      </w:pPr>
    </w:p>
    <w:p w:rsidR="00262001" w:rsidRPr="00C01F99" w:rsidRDefault="00262001" w:rsidP="00262001">
      <w:pPr>
        <w:ind w:left="4111" w:hanging="142"/>
        <w:jc w:val="right"/>
        <w:rPr>
          <w:b/>
          <w:bCs/>
          <w:sz w:val="24"/>
          <w:szCs w:val="24"/>
        </w:rPr>
      </w:pPr>
      <w:r w:rsidRPr="00C01F99">
        <w:rPr>
          <w:b/>
          <w:bCs/>
          <w:sz w:val="24"/>
          <w:szCs w:val="24"/>
        </w:rPr>
        <w:t>Приложение №1</w:t>
      </w:r>
    </w:p>
    <w:p w:rsidR="00262001" w:rsidRPr="00C01F99" w:rsidRDefault="00262001" w:rsidP="00262001">
      <w:pPr>
        <w:ind w:left="4111" w:hanging="142"/>
        <w:jc w:val="right"/>
        <w:rPr>
          <w:b/>
          <w:bCs/>
          <w:sz w:val="24"/>
          <w:szCs w:val="24"/>
        </w:rPr>
      </w:pPr>
      <w:r w:rsidRPr="00C01F99">
        <w:rPr>
          <w:b/>
          <w:bCs/>
          <w:sz w:val="24"/>
          <w:szCs w:val="24"/>
        </w:rPr>
        <w:t>к Порядку проведения оценки регулирующего</w:t>
      </w:r>
    </w:p>
    <w:p w:rsidR="00262001" w:rsidRPr="00C01F99" w:rsidRDefault="00262001" w:rsidP="00262001">
      <w:pPr>
        <w:ind w:left="4111" w:hanging="142"/>
        <w:jc w:val="right"/>
        <w:rPr>
          <w:b/>
          <w:bCs/>
          <w:sz w:val="24"/>
          <w:szCs w:val="24"/>
        </w:rPr>
      </w:pPr>
      <w:r w:rsidRPr="00C01F99">
        <w:rPr>
          <w:b/>
          <w:bCs/>
          <w:sz w:val="24"/>
          <w:szCs w:val="24"/>
        </w:rPr>
        <w:t>воздействия проектов муниципальных</w:t>
      </w:r>
    </w:p>
    <w:p w:rsidR="00262001" w:rsidRPr="00C01F99" w:rsidRDefault="00262001" w:rsidP="00262001">
      <w:pPr>
        <w:ind w:left="4111" w:hanging="142"/>
        <w:jc w:val="right"/>
        <w:rPr>
          <w:b/>
          <w:bCs/>
          <w:sz w:val="24"/>
          <w:szCs w:val="24"/>
        </w:rPr>
      </w:pPr>
      <w:r w:rsidRPr="00C01F99">
        <w:rPr>
          <w:b/>
          <w:bCs/>
          <w:sz w:val="24"/>
          <w:szCs w:val="24"/>
        </w:rPr>
        <w:t>нормативных правовых актов,</w:t>
      </w:r>
    </w:p>
    <w:p w:rsidR="00262001" w:rsidRPr="00C01F99" w:rsidRDefault="00262001" w:rsidP="00262001">
      <w:pPr>
        <w:ind w:left="4111" w:hanging="142"/>
        <w:jc w:val="right"/>
        <w:rPr>
          <w:b/>
          <w:bCs/>
          <w:sz w:val="24"/>
          <w:szCs w:val="24"/>
        </w:rPr>
      </w:pPr>
      <w:r w:rsidRPr="00C01F99">
        <w:rPr>
          <w:b/>
          <w:bCs/>
          <w:sz w:val="24"/>
          <w:szCs w:val="24"/>
        </w:rPr>
        <w:t>затрагивающих вопросы осуществления</w:t>
      </w:r>
    </w:p>
    <w:p w:rsidR="00262001" w:rsidRPr="00C01F99" w:rsidRDefault="00262001" w:rsidP="00262001">
      <w:pPr>
        <w:ind w:left="4111" w:hanging="142"/>
        <w:jc w:val="right"/>
        <w:rPr>
          <w:b/>
          <w:bCs/>
          <w:sz w:val="24"/>
          <w:szCs w:val="24"/>
        </w:rPr>
      </w:pPr>
      <w:r w:rsidRPr="00C01F99">
        <w:rPr>
          <w:b/>
          <w:bCs/>
          <w:sz w:val="24"/>
          <w:szCs w:val="24"/>
        </w:rPr>
        <w:lastRenderedPageBreak/>
        <w:t>предпринимательской и инвестиционной деятельности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СВОДНЫЙ ОТЧЕТ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о результатах проведения оценки регулирующего воздействия</w:t>
      </w:r>
      <w:r w:rsidRPr="006C3AA3">
        <w:rPr>
          <w:b/>
          <w:bCs/>
          <w:sz w:val="28"/>
          <w:szCs w:val="28"/>
        </w:rPr>
        <w:br/>
        <w:t>проекта нормативного правового акта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1. Общая информация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1.1. Орган-разработчик: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1.2. Вид и наименование проекта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1.3. Нормы федерального и областного законодательства, из которых вытекает необходимость разработки проекта: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(заполняется в случае если разработка проекта предусмотрена актами федерального законодательства, указывается конкретная статья, часть, пункт, подпункт НПА)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1.4. Степень регулирующего воздействия проекта: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(высокая, средняя)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1.5. Обоснование отнесения проекта к определенной степени регулирующего воздействия (выбрать нужное):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3"/>
        <w:gridCol w:w="8777"/>
      </w:tblGrid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center"/>
              <w:rPr>
                <w:b/>
                <w:bCs/>
                <w:sz w:val="28"/>
                <w:szCs w:val="28"/>
              </w:rPr>
            </w:pPr>
            <w:r w:rsidRPr="006C3AA3">
              <w:rPr>
                <w:b/>
                <w:bCs/>
                <w:sz w:val="28"/>
                <w:szCs w:val="28"/>
              </w:rPr>
              <w:t>Высокая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устанавливаются новые обязанности для субъектов предпринимательской и (или) инвестиционной деятельности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center"/>
              <w:rPr>
                <w:b/>
                <w:bCs/>
                <w:sz w:val="28"/>
                <w:szCs w:val="28"/>
              </w:rPr>
            </w:pPr>
            <w:r w:rsidRPr="006C3AA3">
              <w:rPr>
                <w:b/>
                <w:bCs/>
                <w:sz w:val="28"/>
                <w:szCs w:val="28"/>
              </w:rPr>
              <w:t>Средняя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 xml:space="preserve">изменяются ранее предусмотренные МНПА муниципального образования </w:t>
            </w:r>
            <w:r>
              <w:rPr>
                <w:sz w:val="28"/>
                <w:szCs w:val="28"/>
              </w:rPr>
              <w:t>Старобелогорский</w:t>
            </w:r>
            <w:r w:rsidRPr="006C3AA3">
              <w:rPr>
                <w:sz w:val="28"/>
                <w:szCs w:val="28"/>
              </w:rPr>
              <w:t xml:space="preserve"> сельсовет Новосергиевского района Оренбургской области обязанности для субъектов предпринимательской и (или) инвестиционной деятельности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</w:p>
        </w:tc>
      </w:tr>
    </w:tbl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 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1.6. Краткое описание содержания предлагаемого правового регулирования: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1.7. Полный электронный адрес размещения сводки предложений, составленной по результатам обсуждения идеи (концепции) правового регулирования: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lastRenderedPageBreak/>
        <w:t>1.8. Контактная информация исполнителя в органе-разработчике: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(Ф.И.О., должность, телефон, адрес электронной почты)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2.1. Формулировка проблемы: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(приводится текстовое описание проблемы, количественная оценка ущерба от наличия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проблемы - при возможности дать такую оценку)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2.2. Информация о возникновении, выявлении проблемы, о мерах, принятых ранее для ее решения, затраченных ресурсах и достигнутых результатах: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2.3. Негативные эффекты, возникающие в связи с наличием проблемы, по возможности их количественная оценка (выбрать нужное, привести текстовое описание):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3"/>
        <w:gridCol w:w="8777"/>
      </w:tblGrid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наличие высокого риска причинения вреда жизни и здоровью граждан, общественному порядке, имуществу физических или юридических лиц, причинения экологического или экономического ущерба, в том числе областному бюджету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необоснованно высокие издержки применения участниками отношений установленных процедур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недостаток информации для рационального выбора и принятия решений участниками общественных отношений, вследствие которого возможно недобросовестное поведение более информированных участников, негативные изменения общих рыночных условий, в том числе рост недобросовестной конкуренции, неэффективного распределения ресурсов и иные негативные последствия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другие негативные эффекты для общества, экологии, безопасности, состояния конкуренции, инвестиционного климата, социального благополучия</w:t>
            </w:r>
          </w:p>
        </w:tc>
      </w:tr>
    </w:tbl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(текстовое описание негативных эффектов, подтверждающие статистические данные, источники информации, в том числе данные независимых исследований, собственные экспертные оценки, мнения участников общественных отношений и другие источники данных)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2.4. Причины невозможности решения проблемы участниками соответствующих отношений самостоятельно, без введения предлагаемого правового регулирования: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lastRenderedPageBreak/>
        <w:t>2.5. Опыт решения аналогичных проблем в других субъектах Российской Федерации, иностранных государствах: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2.6. Источники данных: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2.7. Иная информация о проблеме: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 xml:space="preserve">3. Определение целей предлагаемого правового регулирования </w:t>
      </w:r>
      <w:r w:rsidRPr="006C3AA3">
        <w:rPr>
          <w:b/>
          <w:bCs/>
          <w:sz w:val="28"/>
          <w:szCs w:val="28"/>
        </w:rPr>
        <w:br/>
        <w:t>и индикаторов для оценки их достижения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55"/>
        <w:gridCol w:w="3244"/>
        <w:gridCol w:w="3411"/>
      </w:tblGrid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3.3. Индикаторы (показатели) достижения целей предлагаемого правового регулирования (при наличии)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(Цель 1)</w:t>
            </w:r>
          </w:p>
        </w:tc>
        <w:tc>
          <w:tcPr>
            <w:tcW w:w="32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(Цель 2)</w:t>
            </w:r>
          </w:p>
        </w:tc>
        <w:tc>
          <w:tcPr>
            <w:tcW w:w="32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34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(Цель N)</w:t>
            </w:r>
          </w:p>
        </w:tc>
        <w:tc>
          <w:tcPr>
            <w:tcW w:w="32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34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</w:tbl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3.4. Методы расчета индикаторов достижения целей предлагаемого правового регулирования, источники информации для расчетов: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76"/>
        <w:gridCol w:w="3110"/>
        <w:gridCol w:w="2424"/>
      </w:tblGrid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4.1. Группы потенциальных адресатов предлагаемого правового регулирования</w:t>
            </w: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4.2. Количество участников группы (фактическое и прогнозное)</w:t>
            </w:r>
          </w:p>
        </w:tc>
        <w:tc>
          <w:tcPr>
            <w:tcW w:w="2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4.3. Источники данных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4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(Группа 1)</w:t>
            </w:r>
          </w:p>
        </w:tc>
        <w:tc>
          <w:tcPr>
            <w:tcW w:w="31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2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4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(Группа 2)</w:t>
            </w:r>
          </w:p>
        </w:tc>
        <w:tc>
          <w:tcPr>
            <w:tcW w:w="31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2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4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(Группа N)</w:t>
            </w:r>
          </w:p>
        </w:tc>
        <w:tc>
          <w:tcPr>
            <w:tcW w:w="31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2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</w:tbl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5. Оценка дополнительных расходов (доходов) местного бюджета, связанных с введением предлагаемого правового регулирования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5.1. 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(приводятся сведения о дополнительных расходах (единовременных, периодических) и возможных доходах муниципального бюджета, связанных с введением предлагаемого правового регулирования, дается их количественная оценка)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5.2. Источники данных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6. Изменение обязанностей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5"/>
        <w:gridCol w:w="3526"/>
        <w:gridCol w:w="2709"/>
      </w:tblGrid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right="228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6.1. Обязанности, ответственность субъектов предпринимательской деятельности, вводимые и (или) изменяемые проектом акта (с указанием соответствующих норм проекта акта)</w:t>
            </w:r>
          </w:p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27" w:right="211" w:firstLine="27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6.2. Обоснование необходимости введения, изменения каждой указанной в столбце 6.1 обязанности (в случае ссылки на другие НПА указывается конкретная статья, часть, пункт, подпункт)</w:t>
            </w:r>
          </w:p>
        </w:tc>
        <w:tc>
          <w:tcPr>
            <w:tcW w:w="2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right="211" w:firstLine="27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6.3. Количественная оценка расходов (доходов), связанных с введением, изменением каждой указанной в столбце 6.1 обязанности,</w:t>
            </w:r>
          </w:p>
          <w:p w:rsidR="00262001" w:rsidRPr="006C3AA3" w:rsidRDefault="00262001" w:rsidP="00954D74">
            <w:pPr>
              <w:ind w:right="211" w:firstLine="27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в рублях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Обязанность 1</w:t>
            </w:r>
          </w:p>
        </w:tc>
        <w:tc>
          <w:tcPr>
            <w:tcW w:w="35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Обязанность N</w:t>
            </w:r>
          </w:p>
        </w:tc>
        <w:tc>
          <w:tcPr>
            <w:tcW w:w="35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Ответственность 1</w:t>
            </w:r>
          </w:p>
        </w:tc>
        <w:tc>
          <w:tcPr>
            <w:tcW w:w="35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Ответственность N</w:t>
            </w:r>
          </w:p>
        </w:tc>
        <w:tc>
          <w:tcPr>
            <w:tcW w:w="35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</w:tbl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6.4 Издержки и выгоды адресатов предлагаемого правового регулирования, не поддающиеся количественной оценке: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6.5. Источники данных: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 xml:space="preserve">7. Оценка рисков неблагоприятных последствий применения </w:t>
      </w:r>
      <w:r w:rsidRPr="006C3AA3">
        <w:rPr>
          <w:b/>
          <w:bCs/>
          <w:sz w:val="28"/>
          <w:szCs w:val="28"/>
        </w:rPr>
        <w:br/>
        <w:t>предлагаемого правового регулирования*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20"/>
        <w:gridCol w:w="3244"/>
        <w:gridCol w:w="1421"/>
        <w:gridCol w:w="3125"/>
      </w:tblGrid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142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7.1. Виды рисков (риски с низкой вероятностью наступления не указываются)</w:t>
            </w:r>
          </w:p>
        </w:tc>
        <w:tc>
          <w:tcPr>
            <w:tcW w:w="3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142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7.2. Оценка вероятности наступления неблагоприятных последствий (очень высокая, высокая, средняя)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142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7.3. Методы контроля рисков</w:t>
            </w:r>
          </w:p>
        </w:tc>
        <w:tc>
          <w:tcPr>
            <w:tcW w:w="3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142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7.4. Степень контроля рисков</w:t>
            </w:r>
          </w:p>
          <w:p w:rsidR="00262001" w:rsidRPr="006C3AA3" w:rsidRDefault="00262001" w:rsidP="00954D74">
            <w:pPr>
              <w:ind w:left="142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(полный/ частичный/</w:t>
            </w:r>
            <w:r w:rsidRPr="006C3AA3">
              <w:rPr>
                <w:sz w:val="28"/>
                <w:szCs w:val="28"/>
              </w:rPr>
              <w:br/>
              <w:t>отсутствует)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Риск 1</w:t>
            </w:r>
          </w:p>
        </w:tc>
        <w:tc>
          <w:tcPr>
            <w:tcW w:w="32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Риск N</w:t>
            </w:r>
          </w:p>
        </w:tc>
        <w:tc>
          <w:tcPr>
            <w:tcW w:w="32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</w:tbl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*Примечание.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Могут быть рассмотрены следующие виды рисков: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риски несоответствия предложенного правового регулирования заявленным целям;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риски недостаточности механизмов реализации предлагаемого правового регулирования для решения проблемы;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lastRenderedPageBreak/>
        <w:t>- риски несоответствия предложенного способа правового регулирования уровню распространения необходимых технологий;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риски ухудшения инвестиционного климата;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риски снижения темпов развития малого и среднего предпринимательства;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риски снижения конкуренции;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риски снижения безопасности и качества продукции;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экологические риски;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социальные риски;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иные риски.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 7.5. Источники данных: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8. Сравнение возможных вариантов решения проблемы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8.1. Описание иных возможных вариантов решения проблемы, отличных от предлагаемого проектом акта: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Вариант 1: 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Вариант N: 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8.2. Оценка каждого из описанных в пункте 8.1 возможных вариантов решения проблемы, а также варианта сохранения ситуации «как есть» (сохранения действующего правового регулирования) с использованием показателей разделов 4 - 7 сводного отчета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09"/>
        <w:gridCol w:w="1272"/>
        <w:gridCol w:w="1406"/>
        <w:gridCol w:w="1573"/>
      </w:tblGrid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142" w:right="250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Показатели оценки в соответствии с разделами</w:t>
            </w:r>
          </w:p>
          <w:p w:rsidR="00262001" w:rsidRPr="006C3AA3" w:rsidRDefault="00262001" w:rsidP="00954D74">
            <w:pPr>
              <w:ind w:left="142" w:right="250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4 - 7 сводного отчета</w:t>
            </w:r>
          </w:p>
        </w:tc>
        <w:tc>
          <w:tcPr>
            <w:tcW w:w="1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6" w:right="246" w:firstLine="6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Вариант 1</w:t>
            </w: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6" w:right="246" w:firstLine="6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Вариант N</w:t>
            </w: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tabs>
                <w:tab w:val="left" w:pos="1286"/>
              </w:tabs>
              <w:ind w:left="6" w:right="246" w:firstLine="6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Вариант «оставить как есть»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142" w:right="250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Качественная характеристика и оценка численности потенциальных адресатов (раздел 4 сводного отчета)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142" w:right="250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Оценка расходов (доходов) местного бюджета (раздел 5 сводного отчета)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142" w:right="250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Оценка изменения обязанностей и дополнительных расходов (доходов) потенциальных адресатов регулирования (раздел 6 сводного отчета)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left="142" w:right="250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Оценка рисков неблагоприятных последствий (раздел 7 сводного отчета)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</w:tr>
    </w:tbl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Примечание: Таблица может быть оформлена в виде приложения к сводному отчету.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8.3. Обоснование выбора предпочтительного варианта решения выявленной проблемы: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9. Оценка необходимости установления переходного периода </w:t>
      </w:r>
      <w:r w:rsidRPr="006C3AA3">
        <w:rPr>
          <w:sz w:val="28"/>
          <w:szCs w:val="28"/>
        </w:rPr>
        <w:br/>
        <w:t xml:space="preserve">и (или) отсрочки вступления в силу нормативного правового акта </w:t>
      </w:r>
      <w:r w:rsidRPr="006C3AA3">
        <w:rPr>
          <w:sz w:val="28"/>
          <w:szCs w:val="28"/>
        </w:rPr>
        <w:br/>
      </w:r>
      <w:r w:rsidRPr="006C3AA3">
        <w:rPr>
          <w:sz w:val="28"/>
          <w:szCs w:val="28"/>
        </w:rPr>
        <w:lastRenderedPageBreak/>
        <w:t>либо необходимость распространения предлагаемого правового регулирования на ранее возникшие отношения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9.1. Предполагаемая дата вступления в силу нормативного правового акта: ___________________.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9.2. Необходимость установления переходного периода и (или) отсрочки введения предлагаемого правового регулирования: есть (нет)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а) срок переходного периода: __ дней со дня принятия проекта нормативного правового акта;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б) отсрочка введения предлагаемого правового регулирования: ____ дней со дня принятия проекта нормативного правового акта.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9.3. Необходимость распространения предлагаемого правового регулирования на ранее возникшие отношения: есть (нет).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9.4.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________________________________________.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rPr>
          <w:sz w:val="28"/>
          <w:szCs w:val="28"/>
        </w:rPr>
      </w:pPr>
      <w:r w:rsidRPr="006C3AA3">
        <w:rPr>
          <w:sz w:val="28"/>
          <w:szCs w:val="28"/>
        </w:rPr>
        <w:t>Приложение:_______________________________________________________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(при наличии – иная информация, материалы, служащие обоснованием выбора предлагаемого правового регулирования, расчеты показателей разделов сводного отчета, данные, на основании которых произведены расчеты)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</w:p>
    <w:tbl>
      <w:tblPr>
        <w:tblW w:w="9368" w:type="dxa"/>
        <w:tblInd w:w="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41"/>
        <w:gridCol w:w="136"/>
        <w:gridCol w:w="2128"/>
        <w:gridCol w:w="136"/>
        <w:gridCol w:w="2427"/>
      </w:tblGrid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4541" w:type="dxa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Руководитель органа-разработчика _______________________________</w:t>
            </w:r>
          </w:p>
          <w:p w:rsidR="00262001" w:rsidRPr="006C3AA3" w:rsidRDefault="00262001" w:rsidP="00954D74">
            <w:pPr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1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2128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____________</w:t>
            </w:r>
          </w:p>
          <w:p w:rsidR="00262001" w:rsidRPr="006C3AA3" w:rsidRDefault="00262001" w:rsidP="00954D74">
            <w:pPr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(дата)</w:t>
            </w:r>
          </w:p>
        </w:tc>
        <w:tc>
          <w:tcPr>
            <w:tcW w:w="1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2427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62001" w:rsidRPr="006C3AA3" w:rsidRDefault="00262001" w:rsidP="00954D74">
            <w:pPr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________________ </w:t>
            </w:r>
          </w:p>
          <w:p w:rsidR="00262001" w:rsidRPr="006C3AA3" w:rsidRDefault="00262001" w:rsidP="00954D74">
            <w:pPr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(подпись)</w:t>
            </w:r>
          </w:p>
        </w:tc>
      </w:tr>
      <w:tr w:rsidR="00262001" w:rsidRPr="006C3AA3" w:rsidTr="00954D74">
        <w:tblPrEx>
          <w:tblCellMar>
            <w:top w:w="0" w:type="dxa"/>
            <w:bottom w:w="0" w:type="dxa"/>
          </w:tblCellMar>
        </w:tblPrEx>
        <w:tc>
          <w:tcPr>
            <w:tcW w:w="4541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2128" w:type="dxa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 </w:t>
            </w:r>
          </w:p>
        </w:tc>
        <w:tc>
          <w:tcPr>
            <w:tcW w:w="2427" w:type="dxa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B40E36" w:rsidRDefault="00262001" w:rsidP="00262001">
      <w:pPr>
        <w:ind w:left="4678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Приложение №2</w:t>
      </w:r>
    </w:p>
    <w:p w:rsidR="00262001" w:rsidRPr="00B40E36" w:rsidRDefault="00262001" w:rsidP="00262001">
      <w:pPr>
        <w:ind w:left="4678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к Порядку проведения оценки регулирующего</w:t>
      </w:r>
    </w:p>
    <w:p w:rsidR="00262001" w:rsidRPr="00B40E36" w:rsidRDefault="00262001" w:rsidP="00262001">
      <w:pPr>
        <w:ind w:left="4678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воздействия проектов муниципальных</w:t>
      </w:r>
    </w:p>
    <w:p w:rsidR="00262001" w:rsidRPr="00B40E36" w:rsidRDefault="00262001" w:rsidP="00262001">
      <w:pPr>
        <w:ind w:left="4678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нормативных правовых актов,</w:t>
      </w:r>
    </w:p>
    <w:p w:rsidR="00262001" w:rsidRPr="00B40E36" w:rsidRDefault="00262001" w:rsidP="00262001">
      <w:pPr>
        <w:ind w:left="4678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затрагивающих вопросы осуществления</w:t>
      </w:r>
    </w:p>
    <w:p w:rsidR="00262001" w:rsidRPr="00B40E36" w:rsidRDefault="00262001" w:rsidP="00262001">
      <w:pPr>
        <w:ind w:left="4678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lastRenderedPageBreak/>
        <w:t>предпринимательской и инвестиционной деятельности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Уведомление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о проведении публичных консультаций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 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Настоящим___________________________________________________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(наименование органа – разработчика, уполномоченного органа)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 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уведомляет   о   проведении   публичных   консультаций в   целях оценки регулирующего воздействия проекта муниципального нормативного правового акта ____________________________________________________________________________________________________________________________________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(наименование проекта муниципального нормативного правового акта)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 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     Сроки проведения публичных консультаций: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"__" ______________ 20__ года - "__" _______________ 20__ года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 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Способ    направления    участниками публичных консультаций своих предложений и замечаний: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в электронном виде на адрес: _________________________________________________________________,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(адрес электронной почты ответственного сотрудника)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- на бумажном носителе по адресу: 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 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Контактное лицо по вопросам публичных консультаций: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(Ф.И.О. ответственного сотрудника, должность)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 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рабочий телефон: 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график работы: с _______ до _______ по рабочим дням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 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     Прилагаемые к уведомлению материалы (при наличии):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     1. Проект муниципального нормативного правового акта;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     2.Отчет об оценке регулирующего воздействия проекта муниципального нормативного правового акта;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     3. Опросный лист для проведения публичных консультаций.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 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B40E36" w:rsidRDefault="00262001" w:rsidP="00262001">
      <w:pPr>
        <w:ind w:left="3544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Приложение №3</w:t>
      </w:r>
    </w:p>
    <w:p w:rsidR="00262001" w:rsidRPr="00B40E36" w:rsidRDefault="00262001" w:rsidP="00262001">
      <w:pPr>
        <w:ind w:left="3544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к Порядку проведения оценки регулирующего</w:t>
      </w:r>
    </w:p>
    <w:p w:rsidR="00262001" w:rsidRPr="00B40E36" w:rsidRDefault="00262001" w:rsidP="00262001">
      <w:pPr>
        <w:ind w:left="3544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воздействия проектов муниципальных</w:t>
      </w:r>
    </w:p>
    <w:p w:rsidR="00262001" w:rsidRPr="00B40E36" w:rsidRDefault="00262001" w:rsidP="00262001">
      <w:pPr>
        <w:ind w:left="3544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нормативных правовых актов,</w:t>
      </w:r>
    </w:p>
    <w:p w:rsidR="00262001" w:rsidRPr="00B40E36" w:rsidRDefault="00262001" w:rsidP="00262001">
      <w:pPr>
        <w:ind w:left="3544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затрагивающих вопросы осуществления</w:t>
      </w:r>
    </w:p>
    <w:p w:rsidR="00262001" w:rsidRPr="00B40E36" w:rsidRDefault="00262001" w:rsidP="00262001">
      <w:pPr>
        <w:ind w:left="3544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предпринимательской и инвестиционной деятельности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ИЗВЕЩЕНИЕ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о проведении публичных консультаций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ab/>
        <w:t>Настоящим 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(наименование органа-разработчика)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извещает о проведении публичных консультаций в отношении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__________________________________________________________________.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(указывается наименование проекта нормативного правового акта)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ab/>
        <w:t>Информация__________________________________________________                                 (об идее (концепции) правового регулирования либо о проекте акта)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размещена на: официальном сайте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области: 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(полный электронный адрес размещения уведомления либо проекта акта)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          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Проект акта затрагивает интересы: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(указывается группа (группы) лиц - потенциальных адресатов правового регулирования)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В отношении указанных лиц проектом акта устанавливаются (изменяются) следующие обязанности, ответственность: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(краткое описание новых и (или) изменяющихся обязанностей, ответственности субъектов предпринимательской и инвестиционной деятельности)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Также проектом акта предусматривается: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(краткое описание иных нововведений и (или) изменений, касающихся субъектов предпринимательской и инвестиционной деятельности)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______________ в срок не позднее _____________.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сайте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и в срок не позднее _________________.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ab/>
        <w:t>Контактная информация об ответственных исполнителях в органе-разработчике: __________________________________________________________________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(Ф.И.О., должность, телефон, адрес электронной почты)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Приложение: опросный лист, проект акта, актуализированная версия (при наличии, сводный отчет).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B40E36" w:rsidRDefault="00262001" w:rsidP="00262001">
      <w:pPr>
        <w:ind w:left="3969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Приложение №4</w:t>
      </w:r>
    </w:p>
    <w:p w:rsidR="00262001" w:rsidRPr="00B40E36" w:rsidRDefault="00262001" w:rsidP="00262001">
      <w:pPr>
        <w:ind w:left="3969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к Порядку проведения оценки регулирующего</w:t>
      </w:r>
    </w:p>
    <w:p w:rsidR="00262001" w:rsidRPr="00B40E36" w:rsidRDefault="00262001" w:rsidP="00262001">
      <w:pPr>
        <w:ind w:left="3969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воздействия проектов муниципальных</w:t>
      </w:r>
    </w:p>
    <w:p w:rsidR="00262001" w:rsidRPr="00B40E36" w:rsidRDefault="00262001" w:rsidP="00262001">
      <w:pPr>
        <w:ind w:left="3969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нормативных правовых актов,</w:t>
      </w:r>
    </w:p>
    <w:p w:rsidR="00262001" w:rsidRPr="00B40E36" w:rsidRDefault="00262001" w:rsidP="00262001">
      <w:pPr>
        <w:ind w:left="3969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затрагивающих вопросы осуществления</w:t>
      </w:r>
    </w:p>
    <w:p w:rsidR="00262001" w:rsidRPr="00B40E36" w:rsidRDefault="00262001" w:rsidP="00262001">
      <w:pPr>
        <w:ind w:left="3969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предпринимательской и инвестиционной деятельности</w:t>
      </w:r>
    </w:p>
    <w:p w:rsidR="00262001" w:rsidRPr="00B40E36" w:rsidRDefault="00262001" w:rsidP="00262001">
      <w:pPr>
        <w:jc w:val="center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ПРИМЕРНАЯ ФОРМА ОПРОСНОГО ЛИСТА</w:t>
      </w:r>
    </w:p>
    <w:p w:rsidR="00262001" w:rsidRPr="00B40E36" w:rsidRDefault="00262001" w:rsidP="00262001">
      <w:pPr>
        <w:jc w:val="center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lastRenderedPageBreak/>
        <w:t>ДЛЯ ПРОВЕДЕНИЯ ПУБЛИЧНЫХ КОНСУЛЬТАЦИЙ</w:t>
      </w:r>
    </w:p>
    <w:p w:rsidR="00262001" w:rsidRPr="00B40E36" w:rsidRDefault="00262001" w:rsidP="00262001">
      <w:pPr>
        <w:jc w:val="center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ПО ОЦЕНКЕ РЕГУЛИРУЮЩЕГО ВОЗДЕЙСТВИЯ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ab/>
        <w:t>Пожалуйста, заполните и направьте данную форму на адрес (адреса) электронной почты ответственного(-ых) сотрудника(-ив) не позднее «__» _________ 20__ года.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Контактная информация: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Название органа, организации/Ф.И.О. индивидуального предпринимателя: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Сфера деятельности: 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Ф.И.О. и должность контактного лица: 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Номер контактного телефона: 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Адрес электронной почты: 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Ответьте на следующие вопросы: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 Обосновано ли предлагаемое проектом акта регулирование?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2. Является ли предлагаемое регулирование оптимальным способом решения проблемы?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3. Какие риски и негативные последствия могут возникнуть в случае принятия проекта акта?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4. Какие выгоды и преимущества могут возникнуть в случае принятия проекта акта?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5. Существуют ли альтернативные (менее затратные и (или) более эффективные) способы решения проблемы?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6. Иные замечания и предложения по проекту акта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B40E36" w:rsidRDefault="00262001" w:rsidP="00262001">
      <w:pPr>
        <w:ind w:left="4180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Приложение №5</w:t>
      </w:r>
    </w:p>
    <w:p w:rsidR="00262001" w:rsidRPr="00B40E36" w:rsidRDefault="00262001" w:rsidP="00262001">
      <w:pPr>
        <w:ind w:left="41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Порядку проведения оценки </w:t>
      </w:r>
      <w:r w:rsidRPr="00B40E36">
        <w:rPr>
          <w:b/>
          <w:bCs/>
          <w:sz w:val="24"/>
          <w:szCs w:val="24"/>
        </w:rPr>
        <w:t>регулирующего</w:t>
      </w:r>
    </w:p>
    <w:p w:rsidR="00262001" w:rsidRPr="00B40E36" w:rsidRDefault="00262001" w:rsidP="00262001">
      <w:pPr>
        <w:ind w:left="4180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воздействия проектов муниципальных</w:t>
      </w:r>
    </w:p>
    <w:p w:rsidR="00262001" w:rsidRPr="00B40E36" w:rsidRDefault="00262001" w:rsidP="00262001">
      <w:pPr>
        <w:ind w:left="4180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нормативных правовых актов,</w:t>
      </w:r>
    </w:p>
    <w:p w:rsidR="00262001" w:rsidRPr="00B40E36" w:rsidRDefault="00262001" w:rsidP="00262001">
      <w:pPr>
        <w:ind w:left="4180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затрагивающих вопросы осуществления</w:t>
      </w:r>
    </w:p>
    <w:p w:rsidR="00262001" w:rsidRPr="00B40E36" w:rsidRDefault="00262001" w:rsidP="00262001">
      <w:pPr>
        <w:ind w:left="4180"/>
        <w:jc w:val="right"/>
        <w:rPr>
          <w:b/>
          <w:bCs/>
          <w:sz w:val="24"/>
          <w:szCs w:val="24"/>
        </w:rPr>
      </w:pPr>
      <w:r w:rsidRPr="00B40E36">
        <w:rPr>
          <w:b/>
          <w:bCs/>
          <w:sz w:val="24"/>
          <w:szCs w:val="24"/>
        </w:rPr>
        <w:t>предпринимательской и инвестиционной деятельности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sz w:val="28"/>
          <w:szCs w:val="28"/>
        </w:rPr>
      </w:pPr>
      <w:bookmarkStart w:id="23" w:name="P189"/>
      <w:bookmarkEnd w:id="23"/>
      <w:r w:rsidRPr="006C3AA3">
        <w:rPr>
          <w:sz w:val="28"/>
          <w:szCs w:val="28"/>
        </w:rPr>
        <w:t>Сводка предложений, проведенных в отношении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(название проекта муниципального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нормативного правового акта),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в период с «__» ________ 20__ г. по «__» ________ 20__ г.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262001" w:rsidRPr="006C3AA3" w:rsidTr="00954D74">
        <w:tc>
          <w:tcPr>
            <w:tcW w:w="624" w:type="dxa"/>
          </w:tcPr>
          <w:p w:rsidR="00262001" w:rsidRPr="006C3AA3" w:rsidRDefault="00262001" w:rsidP="00954D74">
            <w:pPr>
              <w:ind w:left="-204" w:right="-320" w:hanging="142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 xml:space="preserve">№ </w:t>
            </w:r>
          </w:p>
          <w:p w:rsidR="00262001" w:rsidRPr="006C3AA3" w:rsidRDefault="00262001" w:rsidP="00954D74">
            <w:pPr>
              <w:ind w:left="-204" w:right="-320" w:hanging="142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262001" w:rsidRPr="006C3AA3" w:rsidRDefault="00262001" w:rsidP="00954D74">
            <w:pPr>
              <w:ind w:left="-204" w:right="-320" w:hanging="142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</w:tcPr>
          <w:p w:rsidR="00262001" w:rsidRPr="006C3AA3" w:rsidRDefault="00262001" w:rsidP="00954D74">
            <w:pPr>
              <w:ind w:right="278" w:firstLine="24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</w:tcPr>
          <w:p w:rsidR="00262001" w:rsidRPr="006C3AA3" w:rsidRDefault="00262001" w:rsidP="00954D74">
            <w:pPr>
              <w:ind w:right="220" w:hanging="62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262001" w:rsidRPr="006C3AA3" w:rsidTr="00954D74">
        <w:tc>
          <w:tcPr>
            <w:tcW w:w="624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</w:tr>
      <w:tr w:rsidR="00262001" w:rsidRPr="006C3AA3" w:rsidTr="00954D74">
        <w:tc>
          <w:tcPr>
            <w:tcW w:w="624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</w:tr>
      <w:tr w:rsidR="00262001" w:rsidRPr="006C3AA3" w:rsidTr="00954D74">
        <w:tc>
          <w:tcPr>
            <w:tcW w:w="624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262001" w:rsidRPr="006C3AA3" w:rsidRDefault="00262001" w:rsidP="00954D74">
            <w:pPr>
              <w:ind w:right="-320" w:hanging="62"/>
              <w:jc w:val="center"/>
              <w:rPr>
                <w:sz w:val="28"/>
                <w:szCs w:val="28"/>
              </w:rPr>
            </w:pPr>
          </w:p>
        </w:tc>
      </w:tr>
    </w:tbl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Должность ____________ Ф.И.О __________________ Подпись 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                                       (руководитель органа-разработчика)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Исполнитель 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  <w:sectPr w:rsidR="00262001" w:rsidRPr="006C3AA3" w:rsidSect="00E550E2">
          <w:pgSz w:w="11905" w:h="16840"/>
          <w:pgMar w:top="284" w:right="567" w:bottom="1134" w:left="1701" w:header="0" w:footer="0" w:gutter="0"/>
          <w:cols w:space="720"/>
          <w:docGrid w:linePitch="354"/>
        </w:sectPr>
      </w:pPr>
    </w:p>
    <w:p w:rsidR="00262001" w:rsidRPr="006C3AA3" w:rsidRDefault="00262001" w:rsidP="00262001">
      <w:pPr>
        <w:jc w:val="right"/>
        <w:rPr>
          <w:b/>
          <w:bCs/>
          <w:sz w:val="28"/>
          <w:szCs w:val="28"/>
        </w:rPr>
      </w:pPr>
      <w:bookmarkStart w:id="24" w:name="P250"/>
      <w:bookmarkEnd w:id="24"/>
      <w:r>
        <w:rPr>
          <w:b/>
          <w:bCs/>
          <w:sz w:val="28"/>
          <w:szCs w:val="28"/>
        </w:rPr>
        <w:lastRenderedPageBreak/>
        <w:t>Приложение №2</w:t>
      </w:r>
    </w:p>
    <w:p w:rsidR="00262001" w:rsidRPr="006C3AA3" w:rsidRDefault="00262001" w:rsidP="00262001">
      <w:pPr>
        <w:jc w:val="right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к постановлению администрации</w:t>
      </w:r>
    </w:p>
    <w:p w:rsidR="00262001" w:rsidRPr="006C3AA3" w:rsidRDefault="00262001" w:rsidP="002620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Старобелогорского</w:t>
      </w:r>
      <w:r w:rsidRPr="006C3AA3">
        <w:rPr>
          <w:b/>
          <w:bCs/>
          <w:sz w:val="28"/>
          <w:szCs w:val="28"/>
        </w:rPr>
        <w:t xml:space="preserve"> сельсовета  </w:t>
      </w:r>
    </w:p>
    <w:p w:rsidR="00262001" w:rsidRPr="008B503F" w:rsidRDefault="00262001" w:rsidP="00262001">
      <w:pPr>
        <w:tabs>
          <w:tab w:val="left" w:pos="681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06.05.2019 № 20</w:t>
      </w:r>
      <w:r w:rsidRPr="006C3AA3">
        <w:rPr>
          <w:b/>
          <w:bCs/>
          <w:sz w:val="28"/>
          <w:szCs w:val="28"/>
        </w:rPr>
        <w:t>–п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Порядок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проведения экспертизы муниципальных нормативных правовых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и инвестиционной деятельности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Pr="006C3AA3">
          <w:rPr>
            <w:rStyle w:val="aa"/>
            <w:sz w:val="28"/>
            <w:szCs w:val="28"/>
            <w:u w:val="none"/>
          </w:rPr>
          <w:t>законом</w:t>
        </w:r>
      </w:hyperlink>
      <w:r w:rsidRPr="006C3AA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 определяет правила проведения экспертизы муниципальных нормативных правовых актов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Для целей настоящего Порядка под участниками публичных консультаций понимаются субъекты предпринимательской и инвестиционной деятельности, организации, целью деятельности которых является защита и представление интересов субъектов предпринимательской и инвестиционной деятельности, научно-исследовательские организации, а также иные лица, интересы которых затрагиваются предлагаемым правовым регулированием.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Иные понятия, используемые в настоящем Порядке, принимаются в тех же значениях, что и в нормативных правовых актах Российской Федерации, нормативных правовых актах </w:t>
      </w:r>
      <w:r>
        <w:rPr>
          <w:sz w:val="28"/>
          <w:szCs w:val="28"/>
        </w:rPr>
        <w:t>Оренбургской</w:t>
      </w:r>
      <w:r w:rsidRPr="006C3AA3">
        <w:rPr>
          <w:sz w:val="28"/>
          <w:szCs w:val="28"/>
        </w:rPr>
        <w:t xml:space="preserve"> области, муниципальных правовых актах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 xml:space="preserve">Экспертизе подлежат муниципальные нормативные правовые акты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нормативные правовые акты </w:t>
      </w:r>
      <w:r>
        <w:rPr>
          <w:sz w:val="28"/>
          <w:szCs w:val="28"/>
        </w:rPr>
        <w:t xml:space="preserve">Совета депутатов </w:t>
      </w:r>
      <w:r w:rsidRPr="006C3AA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</w:t>
      </w:r>
      <w:r>
        <w:rPr>
          <w:sz w:val="28"/>
          <w:szCs w:val="28"/>
        </w:rPr>
        <w:t>,</w:t>
      </w:r>
      <w:r w:rsidRPr="006C3AA3">
        <w:rPr>
          <w:sz w:val="28"/>
          <w:szCs w:val="28"/>
        </w:rPr>
        <w:t xml:space="preserve">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 за исключением: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проектов нормативных правовых актов </w:t>
      </w:r>
      <w:r>
        <w:rPr>
          <w:sz w:val="28"/>
          <w:szCs w:val="28"/>
        </w:rPr>
        <w:t>Совета депутатов</w:t>
      </w:r>
      <w:r w:rsidRPr="006C3AA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</w:t>
      </w:r>
      <w:r w:rsidRPr="006C3AA3">
        <w:rPr>
          <w:sz w:val="28"/>
          <w:szCs w:val="28"/>
        </w:rPr>
        <w:lastRenderedPageBreak/>
        <w:t>Оренбургской области, устанавливающих, изменяющих, приостанавливающих, отменяющих местные налоги и сборы;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2) проектов нормативных правовых актов </w:t>
      </w:r>
      <w:r>
        <w:rPr>
          <w:sz w:val="28"/>
          <w:szCs w:val="28"/>
        </w:rPr>
        <w:t>Совета депутатов</w:t>
      </w:r>
      <w:r w:rsidRPr="006C3AA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регулирующих бюджетные правоотношения, (далее – проекты правовых актов).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1.3. Уполномоченным органом по проведению экспертизы правовых актов является отдел экономики и прогнозирования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(далее - уполномоченный орган).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25" w:name="P267"/>
      <w:bookmarkEnd w:id="25"/>
      <w:r w:rsidRPr="006C3AA3">
        <w:rPr>
          <w:sz w:val="28"/>
          <w:szCs w:val="28"/>
        </w:rPr>
        <w:t xml:space="preserve">1.4. Экспертиза проводится уполномоченным органом в соответствии с ежегодным планом проведения экспертизы правовых актов (далее - план), утверждаемым распоряжением Главы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до 31 декабря года, предшествующего году проведения экспертизы, и содержащим следующие сведения: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а) реквизиты правовых актов, подлежащих экспертизе;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б) срок проведения экспертизы правовых актов, определяемый в соответствии с </w:t>
      </w:r>
      <w:hyperlink w:anchor="P282" w:history="1">
        <w:r w:rsidRPr="006C3AA3">
          <w:rPr>
            <w:rStyle w:val="aa"/>
            <w:sz w:val="28"/>
            <w:szCs w:val="28"/>
            <w:u w:val="none"/>
          </w:rPr>
          <w:t>пунктом 1.8</w:t>
        </w:r>
      </w:hyperlink>
      <w:r w:rsidRPr="006C3AA3">
        <w:rPr>
          <w:sz w:val="28"/>
          <w:szCs w:val="28"/>
        </w:rPr>
        <w:t xml:space="preserve"> настоящего Порядка;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в) срок проведения публичных консультаций по правовым актам;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г) контактные данные должностного лица уполномоченного органа, ответственного за проведение публичных консультаций.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Форма плана проведения экспертизы приведена в приложении №1 к настоящему Порядку.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1.5.Проект плана формируется ежегодно уполномоченным органом в срок до 1 ноября года, предшествующего году проведения экспертизы 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предложения), направленных в уполномоченный орган органами государственной власти, всеми заинтересованными должностными лицами и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</w:t>
      </w:r>
      <w:r>
        <w:rPr>
          <w:sz w:val="28"/>
          <w:szCs w:val="28"/>
        </w:rPr>
        <w:t>,</w:t>
      </w:r>
      <w:r w:rsidRPr="006C3AA3">
        <w:rPr>
          <w:sz w:val="28"/>
          <w:szCs w:val="28"/>
        </w:rPr>
        <w:t xml:space="preserve"> научно-исследовательскими организациями, организациями, целью деятельности которых является защита и представление интересов субъектов предпринимательской и инвестиционной деятельности, субъектами предпринимательской и инвестиционной деятельности, а также иными заинтересованными лицами (далее - заинтересованные лица).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26" w:name="P276"/>
      <w:bookmarkEnd w:id="26"/>
      <w:r w:rsidRPr="006C3AA3">
        <w:rPr>
          <w:sz w:val="28"/>
          <w:szCs w:val="28"/>
        </w:rPr>
        <w:t xml:space="preserve">1.6. Уполномоченный орган ежегодно не позднее 1 июня года, предшествующего году проведения экспертизы правовых актов, обеспечивает размещение в сети «Интернет» на официальном сайте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(далее - Официальный сайт) уведомления о начале приема предложений (далее - предложения).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Предложения принимаются до 1 октября года, предшествующего году проведения экспертизы правовых актов.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27" w:name="P278"/>
      <w:bookmarkEnd w:id="27"/>
      <w:r w:rsidRPr="006C3AA3">
        <w:rPr>
          <w:sz w:val="28"/>
          <w:szCs w:val="28"/>
        </w:rPr>
        <w:lastRenderedPageBreak/>
        <w:t xml:space="preserve">Предложения, поступившие по истечении срока, указанного в </w:t>
      </w:r>
      <w:hyperlink w:anchor="P278" w:history="1">
        <w:r w:rsidRPr="006C3AA3">
          <w:rPr>
            <w:rStyle w:val="aa"/>
            <w:sz w:val="28"/>
            <w:szCs w:val="28"/>
            <w:u w:val="none"/>
          </w:rPr>
          <w:t>абзаце втором</w:t>
        </w:r>
      </w:hyperlink>
      <w:r w:rsidRPr="006C3AA3">
        <w:rPr>
          <w:sz w:val="28"/>
          <w:szCs w:val="28"/>
        </w:rPr>
        <w:t xml:space="preserve"> настоящего пункта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28" w:name="P282"/>
      <w:bookmarkEnd w:id="28"/>
      <w:r w:rsidRPr="006C3AA3">
        <w:rPr>
          <w:sz w:val="28"/>
          <w:szCs w:val="28"/>
        </w:rPr>
        <w:t>1.7. Срок проведения экспертизы составляет 90 дней, исчисляемые со дня, установленного планом для начала экспертизы соответствующего правового акта, и включает в себя срок, необходимый для: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а) проведения публичных консультаций;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б) проведения уполномоченным органом в соответствии с </w:t>
      </w:r>
      <w:hyperlink w:anchor="P292" w:history="1">
        <w:r w:rsidRPr="006C3AA3">
          <w:rPr>
            <w:rStyle w:val="aa"/>
            <w:sz w:val="28"/>
            <w:szCs w:val="28"/>
            <w:u w:val="none"/>
          </w:rPr>
          <w:t>пунктом 1.12</w:t>
        </w:r>
      </w:hyperlink>
      <w:r w:rsidRPr="006C3AA3">
        <w:rPr>
          <w:sz w:val="28"/>
          <w:szCs w:val="28"/>
        </w:rPr>
        <w:t xml:space="preserve"> настоящего Порядка исследования правового акта;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в) оформления заключения по результатам экспертизы правового акта.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1.8. В течение 5 рабочих дней с даты подписания плана, указанного в </w:t>
      </w:r>
      <w:hyperlink w:anchor="P267" w:history="1">
        <w:r w:rsidRPr="006C3AA3">
          <w:rPr>
            <w:rStyle w:val="aa"/>
            <w:sz w:val="28"/>
            <w:szCs w:val="28"/>
            <w:u w:val="none"/>
          </w:rPr>
          <w:t>пункте 1.4</w:t>
        </w:r>
      </w:hyperlink>
      <w:r w:rsidRPr="006C3AA3">
        <w:rPr>
          <w:sz w:val="28"/>
          <w:szCs w:val="28"/>
        </w:rPr>
        <w:t xml:space="preserve"> настоящего Порядка, уполномоченный орган обеспечивает размещение на Официальном сайте плана, формы опросного листа, используемого при проведении публичных консультаций. Форма опросного листа приведена в приложении №2 к настоящему Порядку.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29" w:name="P289"/>
      <w:bookmarkEnd w:id="29"/>
      <w:r w:rsidRPr="006C3AA3">
        <w:rPr>
          <w:sz w:val="28"/>
          <w:szCs w:val="28"/>
        </w:rPr>
        <w:t>1.9. Публичные консультации проводятся в течение 30 рабочих дней, исчисляемые со дня, установленного планом для начала экспертизы, путем направления участниками публичных консультаций в адрес уполномоченного органа опросных листов в указанный в настоящем пункте срок.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1.10.Опросные листы, указанные в </w:t>
      </w:r>
      <w:hyperlink w:anchor="P289" w:history="1">
        <w:r w:rsidRPr="006C3AA3">
          <w:rPr>
            <w:rStyle w:val="aa"/>
            <w:sz w:val="28"/>
            <w:szCs w:val="28"/>
            <w:u w:val="none"/>
          </w:rPr>
          <w:t>пункте 1.9</w:t>
        </w:r>
      </w:hyperlink>
      <w:r w:rsidRPr="006C3AA3">
        <w:rPr>
          <w:sz w:val="28"/>
          <w:szCs w:val="28"/>
        </w:rPr>
        <w:t xml:space="preserve"> настоящего Порядка, поступившие по истечении срока, установленного для проведения публичных консультаций, указанного в </w:t>
      </w:r>
      <w:hyperlink w:anchor="P289" w:history="1">
        <w:r w:rsidRPr="006C3AA3">
          <w:rPr>
            <w:rStyle w:val="aa"/>
            <w:sz w:val="28"/>
            <w:szCs w:val="28"/>
            <w:u w:val="none"/>
          </w:rPr>
          <w:t>пункте 1.9</w:t>
        </w:r>
      </w:hyperlink>
      <w:r w:rsidRPr="006C3AA3">
        <w:rPr>
          <w:sz w:val="28"/>
          <w:szCs w:val="28"/>
        </w:rPr>
        <w:t xml:space="preserve"> настоящего Порядка, и (или) не содержащие ответов на вопросы, предусмотренные формой опросного листа, к рассмотрению уполномоченным органом не принимаются.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30" w:name="P292"/>
      <w:bookmarkEnd w:id="30"/>
      <w:r w:rsidRPr="006C3AA3">
        <w:rPr>
          <w:sz w:val="28"/>
          <w:szCs w:val="28"/>
        </w:rPr>
        <w:t xml:space="preserve">1.11.Уполномоченный орган по истечении срока, указанного в </w:t>
      </w:r>
      <w:hyperlink w:anchor="P289" w:history="1">
        <w:r w:rsidRPr="006C3AA3">
          <w:rPr>
            <w:rStyle w:val="aa"/>
            <w:sz w:val="28"/>
            <w:szCs w:val="28"/>
            <w:u w:val="none"/>
          </w:rPr>
          <w:t>пункте 1.9</w:t>
        </w:r>
      </w:hyperlink>
      <w:r w:rsidRPr="006C3AA3">
        <w:rPr>
          <w:sz w:val="28"/>
          <w:szCs w:val="28"/>
        </w:rPr>
        <w:t xml:space="preserve"> настоящего Порядка, проводит исследование правового акта, опросных листов, поступивших в уполномоченный орган, в ходе которого изучаются: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а) наличие в правовом акте избыточных требований по подготовке и (или) представлению документов, сведений, информации (далее - документы), что выражается в следующем: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требуемые аналогичные или идентичные документы выдает тот же орган;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аналогичные или идентичные документы требуется представлять в несколько органов или учреждения, предоставляющие государственные, муниципальные услуги;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необоснованная периодичность подготовки и (или) представления документов (орган, получающий документ не использует его с той периодичностью, с которой получает обязательные к подготовке и (или) представлению документы);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требования к представлению документов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</w:t>
      </w:r>
      <w:r w:rsidRPr="006C3AA3">
        <w:rPr>
          <w:sz w:val="28"/>
          <w:szCs w:val="28"/>
        </w:rPr>
        <w:lastRenderedPageBreak/>
        <w:t>документы имеются в распоряжении государственных органов в связи с государственной регистрацией;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документов, за исключением случаев, предусмотренных нормативными правовыми актами Российской Федерации, </w:t>
      </w:r>
      <w:r>
        <w:rPr>
          <w:sz w:val="28"/>
          <w:szCs w:val="28"/>
        </w:rPr>
        <w:t>Оренбургской</w:t>
      </w:r>
      <w:r w:rsidRPr="006C3AA3">
        <w:rPr>
          <w:sz w:val="28"/>
          <w:szCs w:val="28"/>
        </w:rPr>
        <w:t xml:space="preserve"> области);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б) наличие в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инвестиционной деятельности работ (услуг),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в) наличие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г) отсутствие полномочий у должностных лиц, наделенных правом проведения проверок, участия в комиссиях, выдачи (осуществления) согласований, определения условий и выполнения обязательных процедур, установленных законодательством Российской Федерации;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д) отсутствие организационных или технических условий, приводящее к невозможности реализации Администрацией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установленных функций в отношении субъектов предпринимательской или инвестиционной деятельности;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е) опросные листы, поступившие в уполномоченный орган, в срок, установленный для проведения публичных консультаций, указанный в </w:t>
      </w:r>
      <w:hyperlink w:anchor="P289" w:history="1">
        <w:r w:rsidRPr="006C3AA3">
          <w:rPr>
            <w:rStyle w:val="aa"/>
            <w:sz w:val="28"/>
            <w:szCs w:val="28"/>
            <w:u w:val="none"/>
          </w:rPr>
          <w:t>пункте 1.9</w:t>
        </w:r>
      </w:hyperlink>
      <w:r w:rsidRPr="006C3AA3">
        <w:rPr>
          <w:sz w:val="28"/>
          <w:szCs w:val="28"/>
        </w:rPr>
        <w:t xml:space="preserve"> настоящего Порядка, и содержащие ответы на вопросы, предусмотренные формой опросного листа.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lastRenderedPageBreak/>
        <w:t xml:space="preserve">О результатах рассмотрения опросных листов уполномоченный орган в течение 7 дней со дня истечения срока, указанного в </w:t>
      </w:r>
      <w:hyperlink w:anchor="P289" w:history="1">
        <w:r w:rsidRPr="006C3AA3">
          <w:rPr>
            <w:rStyle w:val="aa"/>
            <w:sz w:val="28"/>
            <w:szCs w:val="28"/>
            <w:u w:val="none"/>
          </w:rPr>
          <w:t>пункте 1.9</w:t>
        </w:r>
      </w:hyperlink>
      <w:r w:rsidRPr="006C3AA3">
        <w:rPr>
          <w:sz w:val="28"/>
          <w:szCs w:val="28"/>
        </w:rPr>
        <w:t xml:space="preserve"> настоящего Порядка, размещает информацию на Официальном сайте.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31" w:name="P312"/>
      <w:bookmarkEnd w:id="31"/>
      <w:r w:rsidRPr="006C3AA3">
        <w:rPr>
          <w:sz w:val="28"/>
          <w:szCs w:val="28"/>
        </w:rPr>
        <w:t>1.12. По результатам проведения экспертизы уполномоченным органом оформляется заключение, которое должно содержать следующее: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а) реквизиты правового акта, в отношении которого уполномоченным органом проведена экспертиза;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б) сведения о структурном подразделении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- разработчике правового акта (далее - разработчик правового акта), в отношении которого уполномоченным органом проведена экспертиза;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в) выявленные в соответствии с </w:t>
      </w:r>
      <w:hyperlink w:anchor="P292" w:history="1">
        <w:r w:rsidRPr="006C3AA3">
          <w:rPr>
            <w:rStyle w:val="aa"/>
            <w:sz w:val="28"/>
            <w:szCs w:val="28"/>
            <w:u w:val="none"/>
          </w:rPr>
          <w:t>пунктом 1.11</w:t>
        </w:r>
      </w:hyperlink>
      <w:r w:rsidRPr="006C3AA3">
        <w:rPr>
          <w:sz w:val="28"/>
          <w:szCs w:val="28"/>
        </w:rPr>
        <w:t xml:space="preserve"> настоящего Порядка положения правового акта, которые создают необоснованные затруднения осуществления предпринимательской и инвестиционной деятельности наличие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 или вывод об отсутствии таких положений, а также обоснование сделанного вывода;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г) сведения о результатах проведения публичных консультаций.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Форма заключения приведена в приложении №3 к настоящему Порядку.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32" w:name="P320"/>
      <w:bookmarkEnd w:id="32"/>
      <w:r w:rsidRPr="006C3AA3">
        <w:rPr>
          <w:sz w:val="28"/>
          <w:szCs w:val="28"/>
        </w:rPr>
        <w:t xml:space="preserve">1.13. Заключение, указанное в </w:t>
      </w:r>
      <w:hyperlink w:anchor="P312" w:history="1">
        <w:r w:rsidRPr="006C3AA3">
          <w:rPr>
            <w:rStyle w:val="aa"/>
            <w:sz w:val="28"/>
            <w:szCs w:val="28"/>
            <w:u w:val="none"/>
          </w:rPr>
          <w:t>пункте 1.12</w:t>
        </w:r>
      </w:hyperlink>
      <w:r w:rsidRPr="006C3AA3">
        <w:rPr>
          <w:sz w:val="28"/>
          <w:szCs w:val="28"/>
        </w:rPr>
        <w:t xml:space="preserve"> настоящего Порядка, подписывается руководителем уполномоченного органа в пределах срока, указанного в </w:t>
      </w:r>
      <w:hyperlink w:anchor="P282" w:history="1">
        <w:r w:rsidRPr="006C3AA3">
          <w:rPr>
            <w:rStyle w:val="aa"/>
            <w:sz w:val="28"/>
            <w:szCs w:val="28"/>
            <w:u w:val="none"/>
          </w:rPr>
          <w:t>пункте 1.7</w:t>
        </w:r>
      </w:hyperlink>
      <w:r w:rsidRPr="006C3AA3">
        <w:rPr>
          <w:sz w:val="28"/>
          <w:szCs w:val="28"/>
        </w:rPr>
        <w:t xml:space="preserve"> настоящего Порядка.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bookmarkStart w:id="33" w:name="P321"/>
      <w:bookmarkEnd w:id="33"/>
      <w:r w:rsidRPr="006C3AA3">
        <w:rPr>
          <w:sz w:val="28"/>
          <w:szCs w:val="28"/>
        </w:rPr>
        <w:t xml:space="preserve">1.14. В течение 3 рабочих дней со дня регистрации заключения, указанного в </w:t>
      </w:r>
      <w:hyperlink w:anchor="P320" w:history="1">
        <w:r w:rsidRPr="006C3AA3">
          <w:rPr>
            <w:rStyle w:val="aa"/>
            <w:sz w:val="28"/>
            <w:szCs w:val="28"/>
            <w:u w:val="none"/>
          </w:rPr>
          <w:t>пункте 1.13</w:t>
        </w:r>
      </w:hyperlink>
      <w:r w:rsidRPr="006C3AA3">
        <w:rPr>
          <w:sz w:val="28"/>
          <w:szCs w:val="28"/>
        </w:rPr>
        <w:t xml:space="preserve"> настоящего Порядка, уполномоченный орган обеспечивает его размещение на Официальном сайте, а также направляет копию заключения в адрес разработчика правового акта и юридическ</w:t>
      </w:r>
      <w:r>
        <w:rPr>
          <w:sz w:val="28"/>
          <w:szCs w:val="28"/>
        </w:rPr>
        <w:t>ий отдел Администрации Новосергиевского</w:t>
      </w:r>
      <w:r w:rsidRPr="006C3AA3">
        <w:rPr>
          <w:sz w:val="28"/>
          <w:szCs w:val="28"/>
        </w:rPr>
        <w:t xml:space="preserve"> муниципального района.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1.15. В случае, если по результатам экспертизы правового акта уполномоченным органом выявлены положения, необоснованно затрудняющие осуществление предпринимательской и инвестиционной деятельности, разработчик правового акта, в течение 60 дней со дня подписания заключения, указанного в </w:t>
      </w:r>
      <w:hyperlink w:anchor="P320" w:history="1">
        <w:r w:rsidRPr="006C3AA3">
          <w:rPr>
            <w:rStyle w:val="aa"/>
            <w:sz w:val="28"/>
            <w:szCs w:val="28"/>
            <w:u w:val="none"/>
          </w:rPr>
          <w:t>пункте 1.13</w:t>
        </w:r>
      </w:hyperlink>
      <w:r w:rsidRPr="006C3AA3">
        <w:rPr>
          <w:sz w:val="28"/>
          <w:szCs w:val="28"/>
        </w:rPr>
        <w:t xml:space="preserve"> настоящего Порядка, обеспечивает внесение изменений в правовой акт, в отношении которого уполномоченным органом проведена экспертиза, в порядке, установленном муниципальным правовым актом Администрации муниципального образования </w:t>
      </w:r>
      <w:r>
        <w:rPr>
          <w:sz w:val="28"/>
          <w:szCs w:val="28"/>
        </w:rPr>
        <w:t>Старобелогорский</w:t>
      </w:r>
      <w:r w:rsidRPr="006C3AA3">
        <w:rPr>
          <w:sz w:val="28"/>
          <w:szCs w:val="28"/>
        </w:rPr>
        <w:t xml:space="preserve"> сельсовет Новосергиевского района Оренбургской области, направленных на исключение положений, необоснованно затрудняющих осуществление предпринимательской и инвестиционной деятельности, в том числе с проведением оценки регулирующего воздействия. 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1.16. Разработчик правового акта в течение 5 рабочих дней со дня издания правового акта о внесении изменений, направленных на исключение положений, необоснованно затрудняющих осуществление предпринимательской и инвестиционной деятельности, уведомляет уполномоченный орган о его издании.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8B503F" w:rsidRDefault="00262001" w:rsidP="00262001">
      <w:pPr>
        <w:ind w:left="3261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Приложение №1</w:t>
      </w:r>
    </w:p>
    <w:p w:rsidR="00262001" w:rsidRPr="008B503F" w:rsidRDefault="00262001" w:rsidP="00262001">
      <w:pPr>
        <w:ind w:left="3261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к Порядку проведения</w:t>
      </w:r>
    </w:p>
    <w:p w:rsidR="00262001" w:rsidRPr="008B503F" w:rsidRDefault="00262001" w:rsidP="00262001">
      <w:pPr>
        <w:ind w:left="3261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lastRenderedPageBreak/>
        <w:t>экспертизы муниципальных нормативных правовых</w:t>
      </w:r>
    </w:p>
    <w:p w:rsidR="00262001" w:rsidRPr="008B503F" w:rsidRDefault="00262001" w:rsidP="00262001">
      <w:pPr>
        <w:ind w:left="3261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актов, затрагивающих вопросы осуществления</w:t>
      </w:r>
    </w:p>
    <w:p w:rsidR="00262001" w:rsidRPr="008B503F" w:rsidRDefault="00262001" w:rsidP="00262001">
      <w:pPr>
        <w:ind w:left="3261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предпринимательской и инвестиционной деятельности,</w:t>
      </w:r>
    </w:p>
    <w:p w:rsidR="00262001" w:rsidRPr="008B503F" w:rsidRDefault="00262001" w:rsidP="00262001">
      <w:pPr>
        <w:ind w:left="3261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в целях выявления положений, необоснованно</w:t>
      </w:r>
    </w:p>
    <w:p w:rsidR="00262001" w:rsidRPr="008B503F" w:rsidRDefault="00262001" w:rsidP="00262001">
      <w:pPr>
        <w:ind w:left="3261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затрудняющих осуществление предпринимательской</w:t>
      </w:r>
    </w:p>
    <w:p w:rsidR="00262001" w:rsidRDefault="00262001" w:rsidP="00262001">
      <w:pPr>
        <w:ind w:left="3261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и инвестиционной деятельности</w:t>
      </w:r>
    </w:p>
    <w:p w:rsidR="00262001" w:rsidRPr="008B503F" w:rsidRDefault="00262001" w:rsidP="00262001">
      <w:pPr>
        <w:ind w:left="3261"/>
        <w:jc w:val="right"/>
        <w:rPr>
          <w:b/>
          <w:bCs/>
          <w:sz w:val="24"/>
          <w:szCs w:val="24"/>
        </w:rPr>
      </w:pPr>
    </w:p>
    <w:p w:rsidR="00262001" w:rsidRDefault="00262001" w:rsidP="002620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проведения экспертизы 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муниципальных нормативных правовых актов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b/>
          <w:bCs/>
          <w:sz w:val="28"/>
          <w:szCs w:val="28"/>
        </w:rPr>
        <w:t xml:space="preserve">администрации </w:t>
      </w:r>
      <w:r w:rsidRPr="008B503F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Старобелогорский</w:t>
      </w:r>
      <w:r w:rsidRPr="008B503F">
        <w:rPr>
          <w:b/>
          <w:bCs/>
          <w:sz w:val="28"/>
          <w:szCs w:val="28"/>
        </w:rPr>
        <w:t xml:space="preserve"> сельсовет Новосергиевского района Оренбургской области</w:t>
      </w:r>
      <w:r w:rsidRPr="006C3AA3">
        <w:rPr>
          <w:sz w:val="28"/>
          <w:szCs w:val="28"/>
        </w:rPr>
        <w:t xml:space="preserve"> </w:t>
      </w:r>
      <w:r w:rsidRPr="006C3AA3">
        <w:rPr>
          <w:b/>
          <w:bCs/>
          <w:sz w:val="28"/>
          <w:szCs w:val="28"/>
        </w:rPr>
        <w:t>на 20______ год</w:t>
      </w:r>
      <w:r w:rsidRPr="006C3AA3">
        <w:rPr>
          <w:sz w:val="28"/>
          <w:szCs w:val="28"/>
        </w:rPr>
        <w:t> </w:t>
      </w:r>
      <w:r w:rsidRPr="006C3AA3">
        <w:rPr>
          <w:sz w:val="28"/>
          <w:szCs w:val="28"/>
        </w:rPr>
        <w:br/>
      </w:r>
    </w:p>
    <w:tbl>
      <w:tblPr>
        <w:tblW w:w="9854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"/>
        <w:gridCol w:w="604"/>
        <w:gridCol w:w="800"/>
        <w:gridCol w:w="959"/>
        <w:gridCol w:w="690"/>
        <w:gridCol w:w="510"/>
        <w:gridCol w:w="749"/>
        <w:gridCol w:w="944"/>
        <w:gridCol w:w="126"/>
        <w:gridCol w:w="853"/>
        <w:gridCol w:w="1017"/>
        <w:gridCol w:w="282"/>
        <w:gridCol w:w="1043"/>
        <w:gridCol w:w="1043"/>
        <w:gridCol w:w="125"/>
      </w:tblGrid>
      <w:tr w:rsidR="00262001" w:rsidRPr="006C3AA3" w:rsidTr="00954D74">
        <w:trPr>
          <w:gridBefore w:val="1"/>
          <w:gridAfter w:val="1"/>
          <w:wBefore w:w="108" w:type="dxa"/>
          <w:wAfter w:w="108" w:type="dxa"/>
          <w:trHeight w:val="15"/>
        </w:trPr>
        <w:tc>
          <w:tcPr>
            <w:tcW w:w="1496" w:type="dxa"/>
            <w:gridSpan w:val="2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gridSpan w:val="2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2001" w:rsidRPr="006C3AA3" w:rsidTr="0095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4" w:type="dxa"/>
            <w:gridSpan w:val="2"/>
          </w:tcPr>
          <w:p w:rsidR="00262001" w:rsidRPr="006C3AA3" w:rsidRDefault="00262001" w:rsidP="00954D74">
            <w:pPr>
              <w:ind w:right="-263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 xml:space="preserve">№ </w:t>
            </w:r>
          </w:p>
          <w:p w:rsidR="00262001" w:rsidRPr="006C3AA3" w:rsidRDefault="00262001" w:rsidP="00954D74">
            <w:pPr>
              <w:ind w:right="-263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п/п</w:t>
            </w:r>
          </w:p>
        </w:tc>
        <w:tc>
          <w:tcPr>
            <w:tcW w:w="2629" w:type="dxa"/>
            <w:gridSpan w:val="3"/>
          </w:tcPr>
          <w:p w:rsidR="00262001" w:rsidRPr="006C3AA3" w:rsidRDefault="00262001" w:rsidP="00954D74">
            <w:pPr>
              <w:ind w:right="-44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Реквизиты муниципального нормативного правового акта</w:t>
            </w:r>
          </w:p>
        </w:tc>
        <w:tc>
          <w:tcPr>
            <w:tcW w:w="2415" w:type="dxa"/>
            <w:gridSpan w:val="4"/>
          </w:tcPr>
          <w:p w:rsidR="00262001" w:rsidRPr="006C3AA3" w:rsidRDefault="00262001" w:rsidP="00954D74">
            <w:pPr>
              <w:ind w:right="-44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Срок проведения экспертизы муниципального нормативного правового акта</w:t>
            </w:r>
          </w:p>
        </w:tc>
        <w:tc>
          <w:tcPr>
            <w:tcW w:w="1776" w:type="dxa"/>
            <w:gridSpan w:val="2"/>
          </w:tcPr>
          <w:p w:rsidR="00262001" w:rsidRPr="006C3AA3" w:rsidRDefault="00262001" w:rsidP="00954D74">
            <w:pPr>
              <w:ind w:right="-44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Срок проведения публичных консультаций</w:t>
            </w:r>
          </w:p>
        </w:tc>
        <w:tc>
          <w:tcPr>
            <w:tcW w:w="2230" w:type="dxa"/>
            <w:gridSpan w:val="4"/>
          </w:tcPr>
          <w:p w:rsidR="00262001" w:rsidRPr="006C3AA3" w:rsidRDefault="00262001" w:rsidP="00954D74">
            <w:pPr>
              <w:ind w:right="140"/>
              <w:jc w:val="center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Контактные данные должностного лица уполномоченного органа, ответственного за проведение публичных консультаций</w:t>
            </w:r>
          </w:p>
        </w:tc>
      </w:tr>
      <w:tr w:rsidR="00262001" w:rsidRPr="006C3AA3" w:rsidTr="0095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4" w:type="dxa"/>
            <w:gridSpan w:val="2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29" w:type="dxa"/>
            <w:gridSpan w:val="3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4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gridSpan w:val="2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2001" w:rsidRPr="006C3AA3" w:rsidTr="0095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4" w:type="dxa"/>
            <w:gridSpan w:val="2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29" w:type="dxa"/>
            <w:gridSpan w:val="3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4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gridSpan w:val="2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2001" w:rsidRPr="006C3AA3" w:rsidTr="0095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4" w:type="dxa"/>
            <w:gridSpan w:val="2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29" w:type="dxa"/>
            <w:gridSpan w:val="3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4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gridSpan w:val="2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8B503F" w:rsidRDefault="00262001" w:rsidP="00262001">
      <w:pPr>
        <w:ind w:left="3119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 xml:space="preserve">Приложение </w:t>
      </w:r>
      <w:bookmarkStart w:id="34" w:name="OLE_LINK7"/>
      <w:r w:rsidRPr="008B503F">
        <w:rPr>
          <w:b/>
          <w:bCs/>
          <w:sz w:val="24"/>
          <w:szCs w:val="24"/>
        </w:rPr>
        <w:t>№</w:t>
      </w:r>
      <w:bookmarkEnd w:id="34"/>
      <w:r w:rsidRPr="008B503F">
        <w:rPr>
          <w:b/>
          <w:bCs/>
          <w:sz w:val="24"/>
          <w:szCs w:val="24"/>
        </w:rPr>
        <w:t xml:space="preserve"> 2</w:t>
      </w:r>
    </w:p>
    <w:p w:rsidR="00262001" w:rsidRPr="008B503F" w:rsidRDefault="00262001" w:rsidP="00262001">
      <w:pPr>
        <w:ind w:left="3119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к Порядку проведения</w:t>
      </w:r>
    </w:p>
    <w:p w:rsidR="00262001" w:rsidRPr="008B503F" w:rsidRDefault="00262001" w:rsidP="00262001">
      <w:pPr>
        <w:ind w:left="3119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экспертизы муниципальных нормативных правовых</w:t>
      </w:r>
    </w:p>
    <w:p w:rsidR="00262001" w:rsidRPr="008B503F" w:rsidRDefault="00262001" w:rsidP="00262001">
      <w:pPr>
        <w:ind w:left="3119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lastRenderedPageBreak/>
        <w:t>актов, затрагивающих вопросы осуществления</w:t>
      </w:r>
    </w:p>
    <w:p w:rsidR="00262001" w:rsidRPr="008B503F" w:rsidRDefault="00262001" w:rsidP="00262001">
      <w:pPr>
        <w:ind w:left="3119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предпринимательской и инвестиционной деятельности,</w:t>
      </w:r>
    </w:p>
    <w:p w:rsidR="00262001" w:rsidRPr="008B503F" w:rsidRDefault="00262001" w:rsidP="00262001">
      <w:pPr>
        <w:ind w:left="3119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в целях выявления положений, необоснованно</w:t>
      </w:r>
    </w:p>
    <w:p w:rsidR="00262001" w:rsidRPr="008B503F" w:rsidRDefault="00262001" w:rsidP="00262001">
      <w:pPr>
        <w:ind w:left="3119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затрудняющих осуществление предпринимательской</w:t>
      </w:r>
    </w:p>
    <w:p w:rsidR="00262001" w:rsidRPr="008B503F" w:rsidRDefault="00262001" w:rsidP="00262001">
      <w:pPr>
        <w:ind w:left="3119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и инвестиционной деятельности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bookmarkStart w:id="35" w:name="P195"/>
      <w:bookmarkEnd w:id="35"/>
      <w:r w:rsidRPr="006C3AA3">
        <w:rPr>
          <w:b/>
          <w:bCs/>
          <w:sz w:val="28"/>
          <w:szCs w:val="28"/>
        </w:rPr>
        <w:t>ФОРМА</w:t>
      </w:r>
    </w:p>
    <w:p w:rsidR="00262001" w:rsidRPr="006C3AA3" w:rsidRDefault="00262001" w:rsidP="00262001">
      <w:pPr>
        <w:jc w:val="center"/>
        <w:rPr>
          <w:b/>
          <w:bCs/>
          <w:sz w:val="28"/>
          <w:szCs w:val="28"/>
        </w:rPr>
      </w:pPr>
      <w:r w:rsidRPr="006C3AA3">
        <w:rPr>
          <w:b/>
          <w:bCs/>
          <w:sz w:val="28"/>
          <w:szCs w:val="28"/>
        </w:rPr>
        <w:t>ОПРОСНОГО ЛИСТА ПРИ ПРОВЕДЕНИИ ПУБЛИЧНЫХ КОНСУЛЬТАЦИЙ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8B503F" w:rsidRDefault="00262001" w:rsidP="00262001">
      <w:pPr>
        <w:jc w:val="center"/>
        <w:rPr>
          <w:b/>
          <w:bCs/>
          <w:sz w:val="28"/>
          <w:szCs w:val="28"/>
        </w:rPr>
      </w:pPr>
      <w:r w:rsidRPr="008B503F">
        <w:rPr>
          <w:b/>
          <w:bCs/>
          <w:sz w:val="28"/>
          <w:szCs w:val="28"/>
        </w:rPr>
        <w:t>ПЕРЕЧЕНЬ ВОПРОСОВ В РАМКАХ ПРОВЕДЕНИЯ</w:t>
      </w:r>
    </w:p>
    <w:p w:rsidR="00262001" w:rsidRPr="008B503F" w:rsidRDefault="00262001" w:rsidP="00262001">
      <w:pPr>
        <w:jc w:val="center"/>
        <w:rPr>
          <w:b/>
          <w:bCs/>
          <w:sz w:val="28"/>
          <w:szCs w:val="28"/>
        </w:rPr>
      </w:pPr>
      <w:r w:rsidRPr="008B503F">
        <w:rPr>
          <w:b/>
          <w:bCs/>
          <w:sz w:val="28"/>
          <w:szCs w:val="28"/>
        </w:rPr>
        <w:t>ПУБЛИЧНЫХ КОНСУЛЬТАЦИЙ ПО ЭКСПЕРТИЗЕ</w:t>
      </w:r>
    </w:p>
    <w:p w:rsidR="00262001" w:rsidRPr="006C3AA3" w:rsidRDefault="00262001" w:rsidP="00262001">
      <w:pPr>
        <w:jc w:val="center"/>
        <w:rPr>
          <w:i/>
          <w:iCs/>
          <w:sz w:val="28"/>
          <w:szCs w:val="28"/>
        </w:rPr>
      </w:pPr>
      <w:r w:rsidRPr="006C3AA3">
        <w:rPr>
          <w:i/>
          <w:iCs/>
          <w:sz w:val="28"/>
          <w:szCs w:val="28"/>
        </w:rPr>
        <w:t>(название нормативного правового акта)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8"/>
        <w:jc w:val="both"/>
        <w:rPr>
          <w:sz w:val="28"/>
          <w:szCs w:val="28"/>
        </w:rPr>
      </w:pPr>
      <w:r w:rsidRPr="006C3AA3">
        <w:rPr>
          <w:sz w:val="28"/>
          <w:szCs w:val="28"/>
        </w:rPr>
        <w:t>Пожалуйста, заполните и направьте данную форму по электронной почте на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>адрес (адреса) электронной почты ответственного (-ых) сотрудника (-ов) не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Pr="006C3AA3">
        <w:rPr>
          <w:sz w:val="28"/>
          <w:szCs w:val="28"/>
        </w:rPr>
        <w:t xml:space="preserve"> "___" _________ 20__ года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Контактная информация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Название организации: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Сфера деятельности организации: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Ф.И.О. контактного лица: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Номер контактного телефона: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Адрес электронной почты: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Ответьте на следующие вопросы: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1. Обоснованы ли нормы, содержащиеся в нормативном правовом акте?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3AA3">
        <w:rPr>
          <w:sz w:val="28"/>
          <w:szCs w:val="28"/>
        </w:rPr>
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3. Существуют ли, на ваш взгляд, иные наиболее эффективные и менее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>затратные для регулирующего органа и субъектов предпринимательской и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>инвестиционной деятельности варианты государственного регулирования? Если да, приведите иные варианты, обосновав каждый из них.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3AA3">
        <w:rPr>
          <w:sz w:val="28"/>
          <w:szCs w:val="28"/>
        </w:rPr>
        <w:t>Оцените, насколько полно и точно отражены обязанности, ответственность</w:t>
      </w:r>
      <w:r>
        <w:rPr>
          <w:sz w:val="28"/>
          <w:szCs w:val="28"/>
        </w:rPr>
        <w:t xml:space="preserve"> субъектов государственного</w:t>
      </w:r>
      <w:r w:rsidRPr="006C3AA3">
        <w:rPr>
          <w:sz w:val="28"/>
          <w:szCs w:val="28"/>
        </w:rPr>
        <w:t xml:space="preserve"> регулирования, а также насколько понятно</w:t>
      </w:r>
      <w:r>
        <w:rPr>
          <w:sz w:val="28"/>
          <w:szCs w:val="28"/>
        </w:rPr>
        <w:t xml:space="preserve"> прописаны административные процедуры, реализуемые </w:t>
      </w:r>
      <w:r w:rsidRPr="006C3AA3">
        <w:rPr>
          <w:sz w:val="28"/>
          <w:szCs w:val="28"/>
        </w:rPr>
        <w:t>ответственными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>исполнительными</w:t>
      </w:r>
      <w:r>
        <w:rPr>
          <w:sz w:val="28"/>
          <w:szCs w:val="28"/>
        </w:rPr>
        <w:t xml:space="preserve"> органами государственной власти </w:t>
      </w:r>
      <w:r w:rsidRPr="006C3AA3">
        <w:rPr>
          <w:sz w:val="28"/>
          <w:szCs w:val="28"/>
        </w:rPr>
        <w:t>Тюменской области,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>насколько точно и недвусмысленно прописаны властные функции и полномочия.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Считаете ли вы, что существует необходимость изменить существующие нормы?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Если да, укажите такие нормы и обоснование их изменения.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5.Существуют ли в действующем государственном регулировании положения,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необоснованно затрудняют ведение предпринимательской </w:t>
      </w:r>
      <w:r w:rsidRPr="006C3AA3">
        <w:rPr>
          <w:sz w:val="28"/>
          <w:szCs w:val="28"/>
        </w:rPr>
        <w:t>и</w:t>
      </w:r>
      <w:r>
        <w:rPr>
          <w:sz w:val="28"/>
          <w:szCs w:val="28"/>
        </w:rPr>
        <w:t xml:space="preserve"> инвестиционной деятельности?</w:t>
      </w:r>
      <w:r w:rsidRPr="006C3AA3">
        <w:rPr>
          <w:sz w:val="28"/>
          <w:szCs w:val="28"/>
        </w:rPr>
        <w:t xml:space="preserve"> Приведите обоснования по каждому указанному</w:t>
      </w:r>
      <w:r>
        <w:rPr>
          <w:sz w:val="28"/>
          <w:szCs w:val="28"/>
        </w:rPr>
        <w:t xml:space="preserve"> </w:t>
      </w:r>
      <w:r w:rsidRPr="006C3AA3">
        <w:rPr>
          <w:sz w:val="28"/>
          <w:szCs w:val="28"/>
        </w:rPr>
        <w:t>положению.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6. Иные замечания и предложения.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Default="00262001" w:rsidP="00262001">
      <w:pPr>
        <w:ind w:left="2977"/>
        <w:jc w:val="right"/>
        <w:rPr>
          <w:sz w:val="28"/>
          <w:szCs w:val="28"/>
        </w:rPr>
      </w:pPr>
    </w:p>
    <w:p w:rsidR="00262001" w:rsidRPr="008B503F" w:rsidRDefault="00262001" w:rsidP="00262001">
      <w:pPr>
        <w:ind w:left="2977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Приложение №3</w:t>
      </w:r>
    </w:p>
    <w:p w:rsidR="00262001" w:rsidRPr="008B503F" w:rsidRDefault="00262001" w:rsidP="00262001">
      <w:pPr>
        <w:ind w:left="2977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к Порядку проведения</w:t>
      </w:r>
    </w:p>
    <w:p w:rsidR="00262001" w:rsidRPr="008B503F" w:rsidRDefault="00262001" w:rsidP="00262001">
      <w:pPr>
        <w:ind w:left="2977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lastRenderedPageBreak/>
        <w:t>экспертизы муниципальных нормативных правовых</w:t>
      </w:r>
    </w:p>
    <w:p w:rsidR="00262001" w:rsidRPr="008B503F" w:rsidRDefault="00262001" w:rsidP="00262001">
      <w:pPr>
        <w:ind w:left="2977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актов, затрагивающих вопросы осуществления</w:t>
      </w:r>
    </w:p>
    <w:p w:rsidR="00262001" w:rsidRPr="008B503F" w:rsidRDefault="00262001" w:rsidP="00262001">
      <w:pPr>
        <w:ind w:left="2977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предпринимательской и инвестиционной деятельности,</w:t>
      </w:r>
    </w:p>
    <w:p w:rsidR="00262001" w:rsidRPr="008B503F" w:rsidRDefault="00262001" w:rsidP="00262001">
      <w:pPr>
        <w:ind w:left="2977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в целях выявления положений, необоснованно</w:t>
      </w:r>
    </w:p>
    <w:p w:rsidR="00262001" w:rsidRPr="008B503F" w:rsidRDefault="00262001" w:rsidP="00262001">
      <w:pPr>
        <w:ind w:left="2977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затрудняющих осуществление предпринимательской</w:t>
      </w:r>
    </w:p>
    <w:p w:rsidR="00262001" w:rsidRPr="008B503F" w:rsidRDefault="00262001" w:rsidP="00262001">
      <w:pPr>
        <w:ind w:left="2977"/>
        <w:jc w:val="right"/>
        <w:rPr>
          <w:b/>
          <w:bCs/>
          <w:sz w:val="24"/>
          <w:szCs w:val="24"/>
        </w:rPr>
      </w:pPr>
      <w:r w:rsidRPr="008B503F">
        <w:rPr>
          <w:b/>
          <w:bCs/>
          <w:sz w:val="24"/>
          <w:szCs w:val="24"/>
        </w:rPr>
        <w:t>и инвестиционной деятельности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8B503F" w:rsidRDefault="00262001" w:rsidP="00262001">
      <w:pPr>
        <w:jc w:val="center"/>
        <w:rPr>
          <w:b/>
          <w:bCs/>
          <w:sz w:val="28"/>
          <w:szCs w:val="28"/>
        </w:rPr>
      </w:pPr>
      <w:bookmarkStart w:id="36" w:name="P118"/>
      <w:bookmarkEnd w:id="36"/>
      <w:r w:rsidRPr="008B503F">
        <w:rPr>
          <w:b/>
          <w:bCs/>
          <w:sz w:val="28"/>
          <w:szCs w:val="28"/>
        </w:rPr>
        <w:t>Заключение</w:t>
      </w:r>
    </w:p>
    <w:p w:rsidR="00262001" w:rsidRPr="008B503F" w:rsidRDefault="00262001" w:rsidP="00262001">
      <w:pPr>
        <w:jc w:val="center"/>
        <w:rPr>
          <w:b/>
          <w:bCs/>
          <w:sz w:val="28"/>
          <w:szCs w:val="28"/>
        </w:rPr>
      </w:pPr>
      <w:r w:rsidRPr="008B503F">
        <w:rPr>
          <w:b/>
          <w:bCs/>
          <w:sz w:val="28"/>
          <w:szCs w:val="28"/>
        </w:rPr>
        <w:t>об экспертизе нормативных правовых актов</w:t>
      </w:r>
    </w:p>
    <w:p w:rsidR="00262001" w:rsidRPr="006C3AA3" w:rsidRDefault="00262001" w:rsidP="00262001">
      <w:pPr>
        <w:jc w:val="center"/>
        <w:rPr>
          <w:sz w:val="28"/>
          <w:szCs w:val="28"/>
        </w:rPr>
      </w:pPr>
    </w:p>
    <w:p w:rsidR="00262001" w:rsidRPr="006C3AA3" w:rsidRDefault="00262001" w:rsidP="00262001">
      <w:pPr>
        <w:rPr>
          <w:sz w:val="28"/>
          <w:szCs w:val="28"/>
        </w:rPr>
      </w:pPr>
      <w:r w:rsidRPr="006C3AA3">
        <w:rPr>
          <w:sz w:val="28"/>
          <w:szCs w:val="28"/>
        </w:rPr>
        <w:t>1. ОБЩЕЕ ОПИСАНИЕ РАССМАТРИВАЕМОГО РЕГУЛИРОВАНИЯ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 xml:space="preserve"> 2. ОСНОВАНИЯ ДЛЯ ПРОВЕДЕНИЯ ЭКСПЕРТИЗЫ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center"/>
        <w:rPr>
          <w:sz w:val="28"/>
          <w:szCs w:val="28"/>
        </w:rPr>
      </w:pPr>
      <w:r w:rsidRPr="006C3AA3">
        <w:rPr>
          <w:sz w:val="28"/>
          <w:szCs w:val="28"/>
        </w:rPr>
        <w:t>3. ОТЧЕТ О РЕЗУЛЬТАТАХ ПРОВЕДЕНИЯ ПУБЛИЧНЫХ КОНСУЛЬТАЦИЙ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3240"/>
        <w:gridCol w:w="3720"/>
      </w:tblGrid>
      <w:tr w:rsidR="00262001" w:rsidRPr="006C3AA3" w:rsidTr="00954D74">
        <w:trPr>
          <w:trHeight w:val="240"/>
        </w:trPr>
        <w:tc>
          <w:tcPr>
            <w:tcW w:w="600" w:type="dxa"/>
          </w:tcPr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N</w:t>
            </w:r>
          </w:p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п/п</w:t>
            </w:r>
          </w:p>
        </w:tc>
        <w:tc>
          <w:tcPr>
            <w:tcW w:w="1800" w:type="dxa"/>
          </w:tcPr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Участники</w:t>
            </w:r>
          </w:p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публичных</w:t>
            </w:r>
          </w:p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консультаций</w:t>
            </w:r>
          </w:p>
        </w:tc>
        <w:tc>
          <w:tcPr>
            <w:tcW w:w="3240" w:type="dxa"/>
          </w:tcPr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Краткая характеристика</w:t>
            </w:r>
          </w:p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поступивших замечаний и</w:t>
            </w:r>
          </w:p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предложений</w:t>
            </w:r>
          </w:p>
        </w:tc>
        <w:tc>
          <w:tcPr>
            <w:tcW w:w="3720" w:type="dxa"/>
          </w:tcPr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Результат рассмотрения</w:t>
            </w:r>
          </w:p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поступивших замечаний и</w:t>
            </w:r>
          </w:p>
          <w:p w:rsidR="00262001" w:rsidRPr="006C3AA3" w:rsidRDefault="00262001" w:rsidP="00954D74">
            <w:pPr>
              <w:ind w:right="-331"/>
              <w:rPr>
                <w:sz w:val="28"/>
                <w:szCs w:val="28"/>
              </w:rPr>
            </w:pPr>
            <w:r w:rsidRPr="006C3AA3">
              <w:rPr>
                <w:sz w:val="28"/>
                <w:szCs w:val="28"/>
              </w:rPr>
              <w:t>предложений</w:t>
            </w:r>
          </w:p>
        </w:tc>
      </w:tr>
      <w:tr w:rsidR="00262001" w:rsidRPr="006C3AA3" w:rsidTr="00954D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2001" w:rsidRPr="006C3AA3" w:rsidTr="00954D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2001" w:rsidRPr="006C3AA3" w:rsidTr="00954D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262001" w:rsidRPr="006C3AA3" w:rsidRDefault="00262001" w:rsidP="00954D7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62001" w:rsidRPr="006C3AA3" w:rsidRDefault="00262001" w:rsidP="00262001">
      <w:pPr>
        <w:jc w:val="both"/>
        <w:rPr>
          <w:sz w:val="28"/>
          <w:szCs w:val="28"/>
        </w:rPr>
      </w:pP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lastRenderedPageBreak/>
        <w:t>4. ВЫВОДЫ ПО РЕЗУЛЬТАТАМ ПРОВЕДЕННОГО ИССЛЕДОВАНИЯ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jc w:val="both"/>
        <w:rPr>
          <w:sz w:val="28"/>
          <w:szCs w:val="28"/>
        </w:rPr>
      </w:pPr>
      <w:r w:rsidRPr="006C3AA3">
        <w:rPr>
          <w:sz w:val="28"/>
          <w:szCs w:val="28"/>
        </w:rPr>
        <w:t>__________________________________________________________________</w:t>
      </w: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262001" w:rsidRPr="006C3AA3" w:rsidRDefault="00262001" w:rsidP="00262001">
      <w:pPr>
        <w:ind w:firstLine="709"/>
        <w:jc w:val="both"/>
        <w:rPr>
          <w:sz w:val="28"/>
          <w:szCs w:val="28"/>
        </w:rPr>
      </w:pPr>
    </w:p>
    <w:p w:rsidR="00734344" w:rsidRDefault="00734344">
      <w:bookmarkStart w:id="37" w:name="_GoBack"/>
      <w:bookmarkEnd w:id="37"/>
    </w:p>
    <w:sectPr w:rsidR="00734344" w:rsidSect="0015752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8823FC"/>
    <w:lvl w:ilvl="0">
      <w:numFmt w:val="bullet"/>
      <w:lvlText w:val="*"/>
      <w:lvlJc w:val="left"/>
    </w:lvl>
  </w:abstractNum>
  <w:abstractNum w:abstractNumId="1" w15:restartNumberingAfterBreak="0">
    <w:nsid w:val="02592DE1"/>
    <w:multiLevelType w:val="hybridMultilevel"/>
    <w:tmpl w:val="4D4CF3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CE"/>
    <w:multiLevelType w:val="multilevel"/>
    <w:tmpl w:val="7F22D7FA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C403D"/>
    <w:multiLevelType w:val="hybridMultilevel"/>
    <w:tmpl w:val="34B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0501"/>
    <w:multiLevelType w:val="hybridMultilevel"/>
    <w:tmpl w:val="37D41FBE"/>
    <w:lvl w:ilvl="0" w:tplc="92E601AA">
      <w:start w:val="50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0D85F2A"/>
    <w:multiLevelType w:val="hybridMultilevel"/>
    <w:tmpl w:val="4FC833BC"/>
    <w:lvl w:ilvl="0" w:tplc="39805DF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160D2BBC"/>
    <w:multiLevelType w:val="hybridMultilevel"/>
    <w:tmpl w:val="D366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503FB"/>
    <w:multiLevelType w:val="hybridMultilevel"/>
    <w:tmpl w:val="03285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51D8"/>
    <w:multiLevelType w:val="hybridMultilevel"/>
    <w:tmpl w:val="31723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F4892"/>
    <w:multiLevelType w:val="hybridMultilevel"/>
    <w:tmpl w:val="EAA0B304"/>
    <w:lvl w:ilvl="0" w:tplc="35BE3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6134BD7"/>
    <w:multiLevelType w:val="hybridMultilevel"/>
    <w:tmpl w:val="3342C6C6"/>
    <w:lvl w:ilvl="0" w:tplc="6060C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186944"/>
    <w:multiLevelType w:val="hybridMultilevel"/>
    <w:tmpl w:val="C02AC096"/>
    <w:lvl w:ilvl="0" w:tplc="FADC62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046B9C"/>
    <w:multiLevelType w:val="hybridMultilevel"/>
    <w:tmpl w:val="984035EA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734B51A7"/>
    <w:multiLevelType w:val="hybridMultilevel"/>
    <w:tmpl w:val="03285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2500"/>
    <w:multiLevelType w:val="hybridMultilevel"/>
    <w:tmpl w:val="5DA4C1E6"/>
    <w:lvl w:ilvl="0" w:tplc="AD820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66"/>
    <w:rsid w:val="000E1A66"/>
    <w:rsid w:val="00262001"/>
    <w:rsid w:val="007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F7746-7F0F-487A-B7BA-8BCFC84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01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6200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200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26200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200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62001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200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Heading1Char">
    <w:name w:val="Heading 1 Char"/>
    <w:uiPriority w:val="99"/>
    <w:rsid w:val="00262001"/>
    <w:rPr>
      <w:rFonts w:ascii="Cambria" w:eastAsia="Times New Roman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uiPriority w:val="99"/>
    <w:semiHidden/>
    <w:rsid w:val="00262001"/>
    <w:rPr>
      <w:rFonts w:ascii="Cambria" w:eastAsia="Times New Roman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uiPriority w:val="99"/>
    <w:semiHidden/>
    <w:rsid w:val="00262001"/>
    <w:rPr>
      <w:rFonts w:ascii="Cambria" w:eastAsia="Times New Roman" w:hAnsi="Cambria" w:cs="Cambria"/>
      <w:b/>
      <w:bCs/>
      <w:sz w:val="26"/>
      <w:szCs w:val="26"/>
      <w:lang w:val="x-none" w:eastAsia="en-US"/>
    </w:rPr>
  </w:style>
  <w:style w:type="paragraph" w:styleId="a3">
    <w:name w:val="header"/>
    <w:basedOn w:val="a"/>
    <w:link w:val="a4"/>
    <w:uiPriority w:val="99"/>
    <w:rsid w:val="0026200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2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262001"/>
    <w:rPr>
      <w:rFonts w:eastAsia="Times New Roman"/>
      <w:sz w:val="26"/>
      <w:szCs w:val="26"/>
      <w:lang w:val="x-none" w:eastAsia="en-US"/>
    </w:rPr>
  </w:style>
  <w:style w:type="paragraph" w:styleId="a5">
    <w:name w:val="Balloon Text"/>
    <w:basedOn w:val="a"/>
    <w:link w:val="a6"/>
    <w:uiPriority w:val="99"/>
    <w:semiHidden/>
    <w:rsid w:val="00262001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01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262001"/>
    <w:rPr>
      <w:rFonts w:eastAsia="Times New Roman"/>
      <w:sz w:val="2"/>
      <w:szCs w:val="2"/>
      <w:lang w:val="x-none" w:eastAsia="en-US"/>
    </w:rPr>
  </w:style>
  <w:style w:type="table" w:styleId="a7">
    <w:name w:val="Table Grid"/>
    <w:basedOn w:val="a1"/>
    <w:uiPriority w:val="99"/>
    <w:rsid w:val="002620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262001"/>
    <w:rPr>
      <w:rFonts w:eastAsia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620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rsid w:val="00262001"/>
    <w:rPr>
      <w:rFonts w:eastAsia="Times New Roman"/>
      <w:sz w:val="26"/>
      <w:szCs w:val="26"/>
      <w:lang w:val="x-none" w:eastAsia="en-US"/>
    </w:rPr>
  </w:style>
  <w:style w:type="paragraph" w:customStyle="1" w:styleId="Style15">
    <w:name w:val="Style15"/>
    <w:basedOn w:val="a"/>
    <w:uiPriority w:val="99"/>
    <w:rsid w:val="00262001"/>
    <w:pPr>
      <w:widowControl w:val="0"/>
      <w:autoSpaceDE w:val="0"/>
      <w:autoSpaceDN w:val="0"/>
      <w:adjustRightInd w:val="0"/>
      <w:spacing w:line="221" w:lineRule="exact"/>
      <w:ind w:firstLine="24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62001"/>
    <w:pPr>
      <w:widowControl w:val="0"/>
      <w:autoSpaceDE w:val="0"/>
      <w:autoSpaceDN w:val="0"/>
      <w:adjustRightInd w:val="0"/>
      <w:spacing w:line="216" w:lineRule="exact"/>
      <w:ind w:firstLine="23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262001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sid w:val="00262001"/>
    <w:rPr>
      <w:rFonts w:ascii="Arial" w:hAnsi="Arial" w:cs="Arial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262001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2001"/>
    <w:pPr>
      <w:widowControl w:val="0"/>
      <w:autoSpaceDE w:val="0"/>
      <w:autoSpaceDN w:val="0"/>
      <w:adjustRightInd w:val="0"/>
      <w:spacing w:line="254" w:lineRule="exact"/>
      <w:ind w:firstLine="3038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62001"/>
    <w:pPr>
      <w:widowControl w:val="0"/>
      <w:autoSpaceDE w:val="0"/>
      <w:autoSpaceDN w:val="0"/>
      <w:adjustRightInd w:val="0"/>
      <w:spacing w:line="248" w:lineRule="exact"/>
      <w:ind w:firstLine="1114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62001"/>
    <w:pPr>
      <w:widowControl w:val="0"/>
      <w:autoSpaceDE w:val="0"/>
      <w:autoSpaceDN w:val="0"/>
      <w:adjustRightInd w:val="0"/>
      <w:spacing w:line="216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62001"/>
    <w:pPr>
      <w:widowControl w:val="0"/>
      <w:autoSpaceDE w:val="0"/>
      <w:autoSpaceDN w:val="0"/>
      <w:adjustRightInd w:val="0"/>
      <w:spacing w:line="158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262001"/>
    <w:rPr>
      <w:rFonts w:ascii="Arial" w:hAnsi="Arial" w:cs="Arial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262001"/>
    <w:pPr>
      <w:widowControl w:val="0"/>
      <w:autoSpaceDE w:val="0"/>
      <w:autoSpaceDN w:val="0"/>
      <w:adjustRightInd w:val="0"/>
      <w:spacing w:line="156" w:lineRule="exact"/>
    </w:pPr>
    <w:rPr>
      <w:rFonts w:eastAsia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262001"/>
    <w:rPr>
      <w:rFonts w:ascii="Arial" w:hAnsi="Arial" w:cs="Arial"/>
      <w:sz w:val="12"/>
      <w:szCs w:val="12"/>
    </w:rPr>
  </w:style>
  <w:style w:type="paragraph" w:customStyle="1" w:styleId="Style31">
    <w:name w:val="Style31"/>
    <w:basedOn w:val="a"/>
    <w:uiPriority w:val="99"/>
    <w:rsid w:val="00262001"/>
    <w:pPr>
      <w:widowControl w:val="0"/>
      <w:autoSpaceDE w:val="0"/>
      <w:autoSpaceDN w:val="0"/>
      <w:adjustRightInd w:val="0"/>
      <w:spacing w:line="157" w:lineRule="exac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62001"/>
    <w:pPr>
      <w:widowControl w:val="0"/>
      <w:autoSpaceDE w:val="0"/>
      <w:autoSpaceDN w:val="0"/>
      <w:adjustRightInd w:val="0"/>
      <w:spacing w:line="157" w:lineRule="exact"/>
      <w:ind w:hanging="288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62001"/>
    <w:pPr>
      <w:widowControl w:val="0"/>
      <w:autoSpaceDE w:val="0"/>
      <w:autoSpaceDN w:val="0"/>
      <w:adjustRightInd w:val="0"/>
      <w:spacing w:line="157" w:lineRule="exact"/>
    </w:pPr>
    <w:rPr>
      <w:rFonts w:eastAsia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6200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styleId="aa">
    <w:name w:val="Hyperlink"/>
    <w:uiPriority w:val="99"/>
    <w:rsid w:val="00262001"/>
    <w:rPr>
      <w:color w:val="auto"/>
      <w:u w:val="single"/>
    </w:rPr>
  </w:style>
  <w:style w:type="paragraph" w:customStyle="1" w:styleId="11">
    <w:name w:val="Абзац списка1"/>
    <w:basedOn w:val="a"/>
    <w:uiPriority w:val="99"/>
    <w:rsid w:val="00262001"/>
    <w:pPr>
      <w:ind w:left="720"/>
      <w:jc w:val="both"/>
    </w:pPr>
  </w:style>
  <w:style w:type="character" w:customStyle="1" w:styleId="ab">
    <w:name w:val="Основной текст_"/>
    <w:link w:val="12"/>
    <w:uiPriority w:val="99"/>
    <w:locked/>
    <w:rsid w:val="00262001"/>
    <w:rPr>
      <w:rFonts w:ascii="Arial" w:eastAsia="Times New Roman" w:hAnsi="Arial" w:cs="Arial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262001"/>
    <w:pPr>
      <w:widowControl w:val="0"/>
      <w:shd w:val="clear" w:color="auto" w:fill="FFFFFF"/>
      <w:spacing w:before="840" w:after="60" w:line="298" w:lineRule="exact"/>
      <w:ind w:firstLine="540"/>
      <w:jc w:val="both"/>
    </w:pPr>
    <w:rPr>
      <w:rFonts w:ascii="Arial" w:eastAsia="Times New Roman" w:hAnsi="Arial" w:cs="Arial"/>
      <w:sz w:val="25"/>
      <w:szCs w:val="25"/>
    </w:rPr>
  </w:style>
  <w:style w:type="paragraph" w:customStyle="1" w:styleId="Style5">
    <w:name w:val="Style5"/>
    <w:basedOn w:val="a"/>
    <w:uiPriority w:val="99"/>
    <w:rsid w:val="00262001"/>
    <w:pPr>
      <w:widowControl w:val="0"/>
      <w:autoSpaceDE w:val="0"/>
      <w:autoSpaceDN w:val="0"/>
      <w:adjustRightInd w:val="0"/>
      <w:spacing w:line="300" w:lineRule="exact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26200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262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62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262001"/>
    <w:pPr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ac">
    <w:name w:val="annotation text"/>
    <w:basedOn w:val="a"/>
    <w:link w:val="ad"/>
    <w:uiPriority w:val="99"/>
    <w:rsid w:val="00262001"/>
    <w:rPr>
      <w:rFonts w:eastAsia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62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262001"/>
    <w:rPr>
      <w:rFonts w:eastAsia="Times New Roman"/>
      <w:sz w:val="20"/>
      <w:szCs w:val="20"/>
      <w:lang w:val="x-none" w:eastAsia="en-US"/>
    </w:rPr>
  </w:style>
  <w:style w:type="paragraph" w:styleId="ae">
    <w:name w:val="footer"/>
    <w:basedOn w:val="a"/>
    <w:link w:val="af"/>
    <w:uiPriority w:val="99"/>
    <w:rsid w:val="002620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2001"/>
    <w:rPr>
      <w:rFonts w:ascii="Times New Roman" w:eastAsia="Calibri" w:hAnsi="Times New Roman" w:cs="Times New Roman"/>
      <w:sz w:val="26"/>
      <w:szCs w:val="26"/>
    </w:rPr>
  </w:style>
  <w:style w:type="character" w:customStyle="1" w:styleId="FooterChar">
    <w:name w:val="Footer Char"/>
    <w:uiPriority w:val="99"/>
    <w:semiHidden/>
    <w:rsid w:val="00262001"/>
    <w:rPr>
      <w:rFonts w:eastAsia="Times New Roman"/>
      <w:sz w:val="26"/>
      <w:szCs w:val="26"/>
      <w:lang w:val="x-none" w:eastAsia="en-US"/>
    </w:rPr>
  </w:style>
  <w:style w:type="paragraph" w:customStyle="1" w:styleId="Textbody">
    <w:name w:val="Text body"/>
    <w:basedOn w:val="a"/>
    <w:uiPriority w:val="99"/>
    <w:rsid w:val="0026200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af0">
    <w:name w:val="footnote reference"/>
    <w:uiPriority w:val="99"/>
    <w:semiHidden/>
    <w:rsid w:val="00262001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26200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2001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rsid w:val="00262001"/>
    <w:rPr>
      <w:rFonts w:eastAsia="Times New Roman"/>
      <w:sz w:val="20"/>
      <w:szCs w:val="20"/>
      <w:lang w:val="x-none" w:eastAsia="en-US"/>
    </w:rPr>
  </w:style>
  <w:style w:type="paragraph" w:customStyle="1" w:styleId="Standard">
    <w:name w:val="Standard"/>
    <w:uiPriority w:val="99"/>
    <w:rsid w:val="002620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262001"/>
    <w:pPr>
      <w:suppressLineNumbers/>
    </w:pPr>
  </w:style>
  <w:style w:type="paragraph" w:customStyle="1" w:styleId="Footnote">
    <w:name w:val="Footnote"/>
    <w:basedOn w:val="Standard"/>
    <w:uiPriority w:val="99"/>
    <w:rsid w:val="00262001"/>
    <w:pPr>
      <w:suppressLineNumbers/>
      <w:ind w:left="339" w:hanging="339"/>
    </w:pPr>
    <w:rPr>
      <w:sz w:val="20"/>
      <w:szCs w:val="20"/>
    </w:rPr>
  </w:style>
  <w:style w:type="character" w:styleId="af3">
    <w:name w:val="FollowedHyperlink"/>
    <w:uiPriority w:val="99"/>
    <w:semiHidden/>
    <w:rsid w:val="0026200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D14AAE8439EB280B3AF6FD5208C7863F785BDA419EB84932811A4ECF0B9D8F29A66AF132S3y4E" TargetMode="External"/><Relationship Id="rId5" Type="http://schemas.openxmlformats.org/officeDocument/2006/relationships/hyperlink" Target="consultantplus://offline/ref=B2D14AAE8439EB280B3AF6FD5208C7863F785BDA419EB84932811A4ECF0B9D8F29A66AF132S3y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10236</Words>
  <Characters>58347</Characters>
  <Application>Microsoft Office Word</Application>
  <DocSecurity>0</DocSecurity>
  <Lines>486</Lines>
  <Paragraphs>136</Paragraphs>
  <ScaleCrop>false</ScaleCrop>
  <Company>SPecialiST RePack</Company>
  <LinksUpToDate>false</LinksUpToDate>
  <CharactersWithSpaces>68447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2020-03-30T11:11:00Z</dcterms:created>
  <dcterms:modified xsi:type="dcterms:W3CDTF">2020-03-30T11:11:00Z</dcterms:modified>
</cp:coreProperties>
</file>