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59" w:rsidRPr="00213459" w:rsidRDefault="00213459" w:rsidP="00213459">
      <w:pPr>
        <w:shd w:val="clear" w:color="auto" w:fill="F5F5F5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2A2A2A"/>
          <w:kern w:val="36"/>
          <w:sz w:val="48"/>
          <w:szCs w:val="48"/>
          <w:lang w:eastAsia="ru-RU"/>
        </w:rPr>
      </w:pPr>
      <w:r w:rsidRPr="00213459">
        <w:rPr>
          <w:rFonts w:ascii="Helvetica" w:eastAsia="Times New Roman" w:hAnsi="Helvetica" w:cs="Helvetica"/>
          <w:color w:val="2A2A2A"/>
          <w:kern w:val="36"/>
          <w:sz w:val="48"/>
          <w:szCs w:val="48"/>
          <w:lang w:eastAsia="ru-RU"/>
        </w:rPr>
        <w:t>Об иной необходимой для развития субъектов предпринимательства информацией (экономической, правовой, статистической, производственно-технологической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213459" w:rsidRPr="00213459" w:rsidRDefault="00213459" w:rsidP="002134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 xml:space="preserve">«Администрация Старобелогорского </w:t>
      </w:r>
      <w:r w:rsidRPr="00213459"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>се</w:t>
      </w:r>
      <w:r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>льского поселения Новосергиевского</w:t>
      </w:r>
      <w:r w:rsidRPr="00213459"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 xml:space="preserve"> мун</w:t>
      </w:r>
      <w:r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 xml:space="preserve">иципального района </w:t>
      </w:r>
      <w:proofErr w:type="gramStart"/>
      <w:r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 xml:space="preserve">Оренбургской </w:t>
      </w:r>
      <w:bookmarkStart w:id="0" w:name="_GoBack"/>
      <w:bookmarkEnd w:id="0"/>
      <w:r w:rsidRPr="00213459"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 xml:space="preserve"> области</w:t>
      </w:r>
      <w:proofErr w:type="gramEnd"/>
      <w:r w:rsidRPr="00213459"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 xml:space="preserve"> сообщает  о возможности подачи жалоб на нарушения моратория, установленного в рамках постановления Правительства РФ от 10.03.2022г. N 336 «Об особенностях организации и осуществления государственного контроля (надзора), муниципального контроля»</w:t>
      </w:r>
    </w:p>
    <w:p w:rsidR="00213459" w:rsidRPr="00213459" w:rsidRDefault="00213459" w:rsidP="002134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213459">
        <w:rPr>
          <w:rFonts w:ascii="inherit" w:eastAsia="Times New Roman" w:hAnsi="inherit" w:cs="Helvetica"/>
          <w:i/>
          <w:iCs/>
          <w:color w:val="2A2A2A"/>
          <w:sz w:val="21"/>
          <w:szCs w:val="21"/>
          <w:bdr w:val="none" w:sz="0" w:space="0" w:color="auto" w:frame="1"/>
          <w:lang w:eastAsia="ru-RU"/>
        </w:rPr>
        <w:t>На Едином портале государственных и муниципальных услуг (функций) функционирует сервис подачи жалобы на нарушение моратория и сроке рассмотрения поступающих в подсистему досудебного обжалования жалоб на нарушение моратория (в течение 1 рабочего дня)»</w:t>
      </w:r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5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Методические материалы для предпринимателей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6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ИНФОРМАЦИЯ О РАБОТЕ КОЛ-ЦЕНТРА ПО ЭКОНОМИЧЕСКИМ ВОПРОСАМ И МЕРАМ ПОДДЕРЖКИ СУБЪЕКТОВ МАЛОГО И СРЕДНЕГО ПРЕДПРИНИМАТЕЛЬСТВА РЕАЛИЗУЕМЫХ В РФ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7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ГОСУДАРСТВЕННАЯ ПОДДЕРЖКА ПРЕДПРИНИМАТЕЛЬСТВА В ВОЛГОГРАДСКОЙ ОБЛАСТИ ПО СОСТОЯНИЮ НА ЯНВАРЬ 2022 ГОДА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8" w:tgtFrame="_blank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ГОСУДАРСТВЕННАЯ ПОДДЕРЖКА ПРЕДПРИНИМАТЕЛЬСТВА В ВОЛГОГРАДСКОЙ ОБЛАСТИ (август 2021 года)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9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О мерах государственной поддержки крестьянских (фермерских), личных подсобных хозяйств и сельскохозяйственных кооперативов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10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ГОСУДАРСТВЕННАЯ ПОДДЕРЖКА ПРЕДПРИНИМАТЕЛЬСТВА В ВОЛГОГРАДСКОЙ ОБЛАСТИ(апрель 2019года)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11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Предоставление субсидий на возмещение части затрат на уплату процентов по инвестиционным кредитам (займам) в агропромышленном комплексе в 2019 году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12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Комитет промышленности и торговли Волгоградской области доводит до Вашего сведения</w:t>
        </w:r>
      </w:hyperlink>
    </w:p>
    <w:p w:rsidR="00213459" w:rsidRPr="00213459" w:rsidRDefault="00213459" w:rsidP="002134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hyperlink r:id="rId13" w:history="1">
        <w:r w:rsidRPr="00213459">
          <w:rPr>
            <w:rFonts w:ascii="inherit" w:eastAsia="Times New Roman" w:hAnsi="inherit" w:cs="Helvetica"/>
            <w:b/>
            <w:bCs/>
            <w:color w:val="2A2A2A"/>
            <w:sz w:val="21"/>
            <w:szCs w:val="21"/>
            <w:bdr w:val="none" w:sz="0" w:space="0" w:color="auto" w:frame="1"/>
            <w:lang w:eastAsia="ru-RU"/>
          </w:rPr>
          <w:t>О новом порядке применения ККТ</w:t>
        </w:r>
      </w:hyperlink>
    </w:p>
    <w:p w:rsidR="001868C8" w:rsidRDefault="001868C8"/>
    <w:sectPr w:rsidR="001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55B3"/>
    <w:multiLevelType w:val="multilevel"/>
    <w:tmpl w:val="F8768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5A"/>
    <w:rsid w:val="001868C8"/>
    <w:rsid w:val="00213459"/>
    <w:rsid w:val="00E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5054-CE87-432A-BD05-8C81DB87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jeajnc5d1b0c.xn--p1ai/wp-content/uploads/2022/assets/files/new/2021/gospodderzhka-2021.pdf" TargetMode="External"/><Relationship Id="rId13" Type="http://schemas.openxmlformats.org/officeDocument/2006/relationships/hyperlink" Target="https://xn--80aijeajnc5d1b0c.xn--p1ai/wp-content/uploads/2022/assets/files/podderzgka_predpr/kk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jeajnc5d1b0c.xn--p1ai/wp-content/uploads/2022/04/Gosudarstvennaya-podderzhka-biznesa-v-2022-godu.pdf" TargetMode="External"/><Relationship Id="rId12" Type="http://schemas.openxmlformats.org/officeDocument/2006/relationships/hyperlink" Target="https://xn--80aijeajnc5d1b0c.xn--p1ai/wp-content/uploads/2022/assets/files/podderzgka_predpr/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jeajnc5d1b0c.xn--p1ai/wp-content/uploads/2022/04/Kol-tsentry.docx" TargetMode="External"/><Relationship Id="rId11" Type="http://schemas.openxmlformats.org/officeDocument/2006/relationships/hyperlink" Target="https://xn--80aijeajnc5d1b0c.xn--p1ai/wp-content/uploads/2022/r/novosti/predostavlenie-subsidij-na-vozmeshhenie-chasti-zatrat-na-uplatu-proczentov-po-investiczionnyim-kreditam-zajmam-v-agropromyishlennom-komplekse-v-2019-godu.html" TargetMode="External"/><Relationship Id="rId5" Type="http://schemas.openxmlformats.org/officeDocument/2006/relationships/hyperlink" Target="https://xn--80aijeajnc5d1b0c.xn--p1ai/wp-content/uploads/2022/06/Downloads-1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80aijeajnc5d1b0c.xn--p1ai/wp-content/uploads/2022/assets/files/podderzgka_predpr/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ijeajnc5d1b0c.xn--p1ai/wp-content/uploads/2022/assets/files/podderzgka_predpr/mery-gospodderzhki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2023-06-30T09:13:00Z</dcterms:created>
  <dcterms:modified xsi:type="dcterms:W3CDTF">2023-06-30T09:15:00Z</dcterms:modified>
</cp:coreProperties>
</file>