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97" w:rsidRPr="00580A97" w:rsidRDefault="00580A97" w:rsidP="00580A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0A97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580A97" w:rsidRPr="00580A97" w:rsidRDefault="00580A97" w:rsidP="00580A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0A9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580A97" w:rsidRPr="00580A97" w:rsidRDefault="00580A97" w:rsidP="00580A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СТАРОБЕЛОГОРСКИЙ</w:t>
      </w:r>
      <w:r w:rsidRPr="00580A9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580A97" w:rsidRPr="00580A97" w:rsidRDefault="00580A97" w:rsidP="00580A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0A97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НОВОСЕРГИЕВСКИЙ РАЙОН</w:t>
      </w:r>
    </w:p>
    <w:p w:rsidR="00580A97" w:rsidRPr="00580A97" w:rsidRDefault="00580A97" w:rsidP="00580A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0A97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580A97" w:rsidRPr="00580A97" w:rsidRDefault="00580A97" w:rsidP="00580A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580A97" w:rsidRPr="00580A97" w:rsidRDefault="00580A97" w:rsidP="00580A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580A97" w:rsidRPr="00580A97" w:rsidRDefault="00580A97" w:rsidP="00580A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80A97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580A97" w:rsidRPr="00580A97" w:rsidRDefault="00580A97" w:rsidP="00580A97">
      <w:pPr>
        <w:suppressAutoHyphens/>
        <w:spacing w:after="0" w:line="240" w:lineRule="auto"/>
        <w:rPr>
          <w:rFonts w:ascii="Arial" w:eastAsia="Times New Roman" w:hAnsi="Arial" w:cs="Arial"/>
          <w:sz w:val="32"/>
          <w:szCs w:val="32"/>
          <w:lang w:eastAsia="ar-SA"/>
        </w:rPr>
      </w:pPr>
      <w:r w:rsidRPr="00580A9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580A97" w:rsidRPr="00580A97" w:rsidRDefault="00580A97" w:rsidP="00580A9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28.08.2018</w:t>
      </w:r>
      <w:r w:rsidR="00EC019C">
        <w:rPr>
          <w:rFonts w:ascii="Arial" w:eastAsia="Times New Roman" w:hAnsi="Arial" w:cs="Arial"/>
          <w:b/>
          <w:sz w:val="32"/>
          <w:szCs w:val="32"/>
          <w:lang w:eastAsia="ar-SA"/>
        </w:rPr>
        <w:t>г.</w:t>
      </w:r>
      <w:r w:rsidRPr="00580A9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                </w:t>
      </w:r>
      <w:r w:rsidR="00EC019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            </w:t>
      </w:r>
      <w:r w:rsidRPr="00580A9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№ 35/2</w:t>
      </w:r>
      <w:r w:rsidRPr="00580A9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р.С.                                                               </w:t>
      </w:r>
    </w:p>
    <w:p w:rsidR="00580A97" w:rsidRPr="00580A97" w:rsidRDefault="00580A97" w:rsidP="00580A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80A97" w:rsidRPr="00580A97" w:rsidRDefault="00580A97" w:rsidP="00580A9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580A97" w:rsidRPr="00580A97" w:rsidRDefault="002A6A11" w:rsidP="00580A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 внесении изменений в Решение Совета депутатов от 27.02.2017 г. № 18/3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р.С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 «</w:t>
      </w:r>
      <w:r w:rsidR="00580A97" w:rsidRPr="00580A97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Об утверждении Положения о муниципальном земельном контроле на территории МО </w:t>
      </w:r>
      <w:r w:rsidR="00580A97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Старобелогорский</w:t>
      </w:r>
      <w:r w:rsidR="00580A97" w:rsidRPr="00580A97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сельсовет Новосергиевского района Оренбургской области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»</w:t>
      </w:r>
    </w:p>
    <w:p w:rsidR="00847E42" w:rsidRPr="00847E42" w:rsidRDefault="00847E42" w:rsidP="00847E4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7E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ст.10, ст.9 Федерального закона </w:t>
      </w:r>
      <w:r w:rsidRPr="00847E42">
        <w:rPr>
          <w:rFonts w:ascii="Arial" w:eastAsia="Times New Roman" w:hAnsi="Arial" w:cs="Arial"/>
          <w:sz w:val="24"/>
          <w:szCs w:val="24"/>
          <w:lang w:eastAsia="ru-RU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847E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03.07.2016 № 277-ФЗ,</w:t>
      </w:r>
      <w:r w:rsidRPr="00847E42">
        <w:rPr>
          <w:rFonts w:ascii="Arial" w:hAnsi="Arial" w:cs="Arial"/>
          <w:color w:val="000000"/>
          <w:lang w:eastAsia="ru-RU"/>
        </w:rPr>
        <w:t xml:space="preserve"> </w:t>
      </w:r>
      <w:r w:rsidRPr="003B39D3">
        <w:rPr>
          <w:rFonts w:ascii="Arial" w:hAnsi="Arial" w:cs="Arial"/>
          <w:color w:val="000000"/>
          <w:lang w:eastAsia="ru-RU"/>
        </w:rPr>
        <w:t>Федеральным законом от 30.12.2006 № 271-ФЗ</w:t>
      </w:r>
      <w:r>
        <w:rPr>
          <w:rFonts w:ascii="Arial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E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03.07.2016 № 334-ФЗ, Федеральным законом от 03.07.2016 № 335-ФЗ, Федеральным законом от 03.07.2016 № 354-ФЗ, ч. 2 ст. 6 Закона Оренбургской области</w:t>
      </w:r>
      <w:proofErr w:type="gramEnd"/>
      <w:r w:rsidRPr="00847E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27.10.2016 № 30/8-</w:t>
      </w:r>
      <w:r w:rsidRPr="00847E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</w:t>
      </w:r>
      <w:r w:rsidRPr="00847E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-ОЗ «О порядке осуществления муниципального земельного контроля на территории Оренбургской области, руководствуясь</w:t>
      </w:r>
      <w:r w:rsidRPr="00847E42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муниципального образования </w:t>
      </w:r>
      <w:r w:rsidR="00693967">
        <w:rPr>
          <w:rFonts w:ascii="Arial" w:eastAsia="Times New Roman" w:hAnsi="Arial" w:cs="Arial"/>
          <w:sz w:val="24"/>
          <w:szCs w:val="24"/>
          <w:lang w:eastAsia="ru-RU"/>
        </w:rPr>
        <w:t xml:space="preserve">Старобелогорский </w:t>
      </w:r>
      <w:bookmarkStart w:id="0" w:name="_GoBack"/>
      <w:bookmarkEnd w:id="0"/>
      <w:r w:rsidRPr="00847E42">
        <w:rPr>
          <w:rFonts w:ascii="Arial" w:eastAsia="Times New Roman" w:hAnsi="Arial" w:cs="Arial"/>
          <w:sz w:val="24"/>
          <w:szCs w:val="24"/>
          <w:lang w:eastAsia="ru-RU"/>
        </w:rPr>
        <w:t>сельсовет Новосергиевского района Оренбургской области, Совет депутатов муни</w:t>
      </w:r>
      <w:r w:rsidR="00EB21BF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ципального образования Старобелогорский </w:t>
      </w:r>
      <w:r w:rsidRPr="00847E4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 решил:</w:t>
      </w:r>
    </w:p>
    <w:p w:rsidR="00847E42" w:rsidRPr="00847E42" w:rsidRDefault="00847E42" w:rsidP="00847E42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E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3.6. Положения о</w:t>
      </w:r>
      <w:r w:rsidRPr="00847E42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муниципальном земельном контроле на территории муниц</w:t>
      </w:r>
      <w:r w:rsidR="00EB21BF">
        <w:rPr>
          <w:rFonts w:ascii="Arial" w:eastAsia="Times New Roman" w:hAnsi="Arial" w:cs="Arial"/>
          <w:sz w:val="24"/>
          <w:szCs w:val="24"/>
          <w:lang w:eastAsia="zh-CN"/>
        </w:rPr>
        <w:t>ипального образования Старобелогорского</w:t>
      </w:r>
      <w:r w:rsidRPr="00847E42">
        <w:rPr>
          <w:rFonts w:ascii="Arial" w:eastAsia="Times New Roman" w:hAnsi="Arial" w:cs="Arial"/>
          <w:sz w:val="24"/>
          <w:szCs w:val="24"/>
          <w:lang w:eastAsia="zh-CN"/>
        </w:rPr>
        <w:t xml:space="preserve"> сельсовета Новосергиевского района Оренбургской области</w:t>
      </w:r>
      <w:r w:rsidRPr="00847E42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847E42">
        <w:rPr>
          <w:rFonts w:ascii="Arial" w:eastAsia="Times New Roman" w:hAnsi="Arial" w:cs="Arial"/>
          <w:sz w:val="24"/>
          <w:szCs w:val="24"/>
          <w:lang w:eastAsia="zh-CN"/>
        </w:rPr>
        <w:t>читать в следующей редакции</w:t>
      </w:r>
      <w:r w:rsidRPr="00847E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47E42" w:rsidRPr="00847E42" w:rsidRDefault="00847E42" w:rsidP="00847E42">
      <w:pPr>
        <w:shd w:val="clear" w:color="auto" w:fill="FFFFFF"/>
        <w:suppressAutoHyphens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847E42">
        <w:rPr>
          <w:rFonts w:ascii="Arial" w:eastAsia="Times New Roman" w:hAnsi="Arial" w:cs="Arial"/>
          <w:sz w:val="24"/>
          <w:szCs w:val="24"/>
          <w:lang w:eastAsia="ru-RU"/>
        </w:rPr>
        <w:t xml:space="preserve">«3.6. </w:t>
      </w:r>
      <w:r w:rsidRPr="00847E4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Основанием для проведения внеплановой проверки является:</w:t>
      </w:r>
    </w:p>
    <w:p w:rsidR="00847E42" w:rsidRPr="00847E42" w:rsidRDefault="00847E42" w:rsidP="00847E42">
      <w:pPr>
        <w:shd w:val="clear" w:color="auto" w:fill="FFFFFF"/>
        <w:spacing w:after="135" w:line="240" w:lineRule="auto"/>
        <w:ind w:firstLine="54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47E42">
        <w:rPr>
          <w:rFonts w:ascii="Arial" w:eastAsia="Times New Roman" w:hAnsi="Arial" w:cs="Arial"/>
          <w:sz w:val="24"/>
          <w:szCs w:val="24"/>
          <w:lang w:eastAsia="ru-RU"/>
        </w:rPr>
        <w:t>1) истечения срока исполнения субъектами муниципального земельного контроля ранее выданного предписания об устранении выявленного нарушения требований законодательства в сфере земельных правоотношений;</w:t>
      </w:r>
    </w:p>
    <w:p w:rsidR="00847E42" w:rsidRPr="00847E42" w:rsidRDefault="00847E42" w:rsidP="00847E42">
      <w:pPr>
        <w:shd w:val="clear" w:color="auto" w:fill="FFFFFF"/>
        <w:spacing w:after="135" w:line="240" w:lineRule="auto"/>
        <w:ind w:firstLine="54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47E42">
        <w:rPr>
          <w:rFonts w:ascii="Arial" w:eastAsia="Times New Roman" w:hAnsi="Arial" w:cs="Arial"/>
          <w:sz w:val="24"/>
          <w:szCs w:val="24"/>
          <w:lang w:eastAsia="ru-RU"/>
        </w:rPr>
        <w:t>2) поступления в органы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47E42" w:rsidRPr="00847E42" w:rsidRDefault="00847E42" w:rsidP="00847E42">
      <w:pPr>
        <w:shd w:val="clear" w:color="auto" w:fill="FFFFFF"/>
        <w:spacing w:after="135" w:line="240" w:lineRule="auto"/>
        <w:ind w:firstLine="54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47E42">
        <w:rPr>
          <w:rFonts w:ascii="Arial" w:eastAsia="Times New Roman" w:hAnsi="Arial" w:cs="Arial"/>
          <w:sz w:val="24"/>
          <w:szCs w:val="24"/>
          <w:lang w:eastAsia="ru-RU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</w:t>
      </w:r>
      <w:r w:rsidRPr="00847E4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государства, а также угрозы чрезвычайных ситуаций природного и техногенного характера;</w:t>
      </w:r>
    </w:p>
    <w:p w:rsidR="00847E42" w:rsidRPr="00847E42" w:rsidRDefault="00847E42" w:rsidP="00847E42">
      <w:pPr>
        <w:shd w:val="clear" w:color="auto" w:fill="FFFFFF"/>
        <w:spacing w:after="135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71"/>
      <w:bookmarkEnd w:id="1"/>
      <w:r w:rsidRPr="00847E42">
        <w:rPr>
          <w:rFonts w:ascii="Arial" w:eastAsia="Times New Roman" w:hAnsi="Arial" w:cs="Arial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847E42" w:rsidRPr="00847E42" w:rsidRDefault="00847E42" w:rsidP="00847E42">
      <w:pPr>
        <w:shd w:val="clear" w:color="auto" w:fill="FFFFFF"/>
        <w:spacing w:after="135" w:line="240" w:lineRule="auto"/>
        <w:ind w:firstLine="54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47E42">
        <w:rPr>
          <w:rFonts w:ascii="Arial" w:eastAsia="Times New Roman" w:hAnsi="Arial" w:cs="Arial"/>
          <w:sz w:val="24"/>
          <w:szCs w:val="24"/>
          <w:lang w:eastAsia="ru-RU"/>
        </w:rPr>
        <w:t>3) поступления в органы муниципального земельного контроля требования прокурора о проведении внеплановой проверки  в рамках надзора за исполнением законов по поступающим в органы прокуратуры материалам и обращениям.</w:t>
      </w:r>
    </w:p>
    <w:p w:rsidR="00847E42" w:rsidRPr="00847E42" w:rsidRDefault="00847E42" w:rsidP="00847E42">
      <w:pPr>
        <w:shd w:val="clear" w:color="auto" w:fill="FFFFFF"/>
        <w:suppressAutoHyphens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 Пункт 3.7 читать в следующей редакции:</w:t>
      </w:r>
    </w:p>
    <w:p w:rsidR="00847E42" w:rsidRPr="00847E42" w:rsidRDefault="00847E42" w:rsidP="00847E42">
      <w:pPr>
        <w:shd w:val="clear" w:color="auto" w:fill="FFFFFF"/>
        <w:suppressAutoHyphens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 </w:t>
      </w:r>
      <w:hyperlink r:id="rId6" w:anchor="dst318" w:history="1">
        <w:r w:rsidRPr="00847E4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zh-CN"/>
          </w:rPr>
          <w:t>пункте 2 части 2</w:t>
        </w:r>
      </w:hyperlink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 настоящей статьи, не могут служить основанием для проведения внеплановой проверки. В случае</w:t>
      </w:r>
      <w:proofErr w:type="gramStart"/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proofErr w:type="gramEnd"/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если изложенная в обращении или заявлении информация может в соответствии с </w:t>
      </w:r>
      <w:hyperlink r:id="rId7" w:anchor="dst318" w:history="1">
        <w:r w:rsidRPr="00847E4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zh-CN"/>
          </w:rPr>
          <w:t>пунктом 2 части 2</w:t>
        </w:r>
      </w:hyperlink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 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ии и ау</w:t>
      </w:r>
      <w:proofErr w:type="gramEnd"/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тентификации.</w:t>
      </w:r>
    </w:p>
    <w:p w:rsidR="00847E42" w:rsidRPr="00847E42" w:rsidRDefault="00847E42" w:rsidP="00847E42">
      <w:pPr>
        <w:shd w:val="clear" w:color="auto" w:fill="FFFFFF"/>
        <w:suppressAutoHyphens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bookmarkStart w:id="2" w:name="dst322"/>
      <w:bookmarkEnd w:id="2"/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 При рассмотрении обращений и заявлений, информации о фактах, указанных в </w:t>
      </w:r>
      <w:hyperlink r:id="rId8" w:anchor="dst100127" w:history="1">
        <w:r w:rsidRPr="00847E4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zh-CN"/>
          </w:rPr>
          <w:t>части 2</w:t>
        </w:r>
      </w:hyperlink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 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847E42" w:rsidRPr="00847E42" w:rsidRDefault="00847E42" w:rsidP="00847E42">
      <w:pPr>
        <w:shd w:val="clear" w:color="auto" w:fill="FFFFFF"/>
        <w:suppressAutoHyphens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bookmarkStart w:id="3" w:name="dst323"/>
      <w:bookmarkEnd w:id="3"/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 Пункт 3.8. читать в следующей редакции:</w:t>
      </w:r>
    </w:p>
    <w:p w:rsidR="00847E42" w:rsidRPr="00847E42" w:rsidRDefault="00847E42" w:rsidP="00847E42">
      <w:pPr>
        <w:shd w:val="clear" w:color="auto" w:fill="FFFFFF"/>
        <w:suppressAutoHyphens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 </w:t>
      </w:r>
      <w:hyperlink r:id="rId9" w:anchor="dst100127" w:history="1">
        <w:r w:rsidRPr="00847E4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zh-CN"/>
          </w:rPr>
          <w:t>части 2</w:t>
        </w:r>
      </w:hyperlink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 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</w:t>
      </w:r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847E42" w:rsidRPr="00847E42" w:rsidRDefault="00847E42" w:rsidP="00847E42">
      <w:pPr>
        <w:shd w:val="clear" w:color="auto" w:fill="FFFFFF"/>
        <w:suppressAutoHyphens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bookmarkStart w:id="4" w:name="dst324"/>
      <w:bookmarkEnd w:id="4"/>
      <w:proofErr w:type="gramStart"/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 </w:t>
      </w:r>
      <w:hyperlink r:id="rId10" w:anchor="dst100127" w:history="1">
        <w:r w:rsidRPr="00847E4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zh-CN"/>
          </w:rPr>
          <w:t>части 2</w:t>
        </w:r>
      </w:hyperlink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 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 </w:t>
      </w:r>
      <w:hyperlink r:id="rId11" w:anchor="dst318" w:history="1">
        <w:r w:rsidRPr="00847E4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zh-CN"/>
          </w:rPr>
          <w:t>пункте 2 части 2</w:t>
        </w:r>
      </w:hyperlink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 настоящей статьи.</w:t>
      </w:r>
      <w:proofErr w:type="gramEnd"/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847E42" w:rsidRPr="00847E42" w:rsidRDefault="00847E42" w:rsidP="00847E42">
      <w:pPr>
        <w:shd w:val="clear" w:color="auto" w:fill="FFFFFF"/>
        <w:suppressAutoHyphens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bookmarkStart w:id="5" w:name="dst325"/>
      <w:bookmarkEnd w:id="5"/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-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явившихся</w:t>
      </w:r>
      <w:proofErr w:type="gramEnd"/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847E42" w:rsidRPr="00847E42" w:rsidRDefault="00847E42" w:rsidP="00847E42">
      <w:pPr>
        <w:shd w:val="clear" w:color="auto" w:fill="FFFFFF"/>
        <w:suppressAutoHyphens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bookmarkStart w:id="6" w:name="dst326"/>
      <w:bookmarkEnd w:id="6"/>
      <w:proofErr w:type="gramStart"/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 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proofErr w:type="gramEnd"/>
    </w:p>
    <w:p w:rsidR="00847E42" w:rsidRPr="00847E42" w:rsidRDefault="00847E42" w:rsidP="00847E42">
      <w:pPr>
        <w:shd w:val="clear" w:color="auto" w:fill="FFFFFF"/>
        <w:suppressAutoHyphens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- О поведении плановой проверки юридическое лицо, индивидуальный предприниматель уведомляются органом государственного контроля (надзора), муниципального контроля не </w:t>
      </w:r>
      <w:proofErr w:type="gramStart"/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позднее</w:t>
      </w:r>
      <w:proofErr w:type="gramEnd"/>
      <w:r w:rsidRPr="00847E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чем за три рабочих дня до начала ее проведения. </w:t>
      </w:r>
    </w:p>
    <w:p w:rsidR="00847E42" w:rsidRPr="00847E42" w:rsidRDefault="00847E42" w:rsidP="00847E4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42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сети Интернет на официальном сайте администрации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Старобелогорский</w:t>
      </w:r>
      <w:r w:rsidRPr="00847E4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области.</w:t>
      </w:r>
    </w:p>
    <w:p w:rsidR="00580A97" w:rsidRPr="00847E42" w:rsidRDefault="00580A97" w:rsidP="00580A97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32"/>
          <w:szCs w:val="32"/>
          <w:lang w:eastAsia="ar-SA"/>
        </w:rPr>
      </w:pPr>
    </w:p>
    <w:p w:rsidR="00580A97" w:rsidRPr="00847E42" w:rsidRDefault="00580A97" w:rsidP="00580A97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580A97" w:rsidRPr="00580A97" w:rsidRDefault="00580A97" w:rsidP="00580A97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A97" w:rsidRPr="00580A97" w:rsidRDefault="00580A97" w:rsidP="00580A97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A97" w:rsidRDefault="00580A97" w:rsidP="00580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EC019C" w:rsidRDefault="00580A97" w:rsidP="00580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Старобелогорский сельсовет                                         Т.З. Зайнутдинова</w:t>
      </w:r>
      <w:r w:rsidRPr="00580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019C" w:rsidRDefault="00EC019C" w:rsidP="00580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19C" w:rsidRDefault="00EC019C" w:rsidP="00580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19C" w:rsidRDefault="00EC019C" w:rsidP="00580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19C" w:rsidRDefault="00EC019C" w:rsidP="00EC01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Разослано: прокурору, в дело</w:t>
      </w:r>
      <w:r w:rsidR="00580A97" w:rsidRPr="00580A9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580A9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:rsidR="005D2F8E" w:rsidRPr="00580A97" w:rsidRDefault="005D2F8E" w:rsidP="00580A97">
      <w:pPr>
        <w:rPr>
          <w:rFonts w:ascii="Times New Roman" w:hAnsi="Times New Roman" w:cs="Times New Roman"/>
          <w:sz w:val="18"/>
          <w:szCs w:val="18"/>
        </w:rPr>
      </w:pPr>
    </w:p>
    <w:sectPr w:rsidR="005D2F8E" w:rsidRPr="0058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4731"/>
    <w:multiLevelType w:val="hybridMultilevel"/>
    <w:tmpl w:val="C5AAC102"/>
    <w:lvl w:ilvl="0" w:tplc="E8B65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A8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645DE"/>
    <w:rsid w:val="0007063E"/>
    <w:rsid w:val="000721A5"/>
    <w:rsid w:val="00073C98"/>
    <w:rsid w:val="00074022"/>
    <w:rsid w:val="000763D9"/>
    <w:rsid w:val="00076C98"/>
    <w:rsid w:val="0008478A"/>
    <w:rsid w:val="00087EF3"/>
    <w:rsid w:val="000944F8"/>
    <w:rsid w:val="0009469C"/>
    <w:rsid w:val="00094CAA"/>
    <w:rsid w:val="00095753"/>
    <w:rsid w:val="00095F18"/>
    <w:rsid w:val="0009772E"/>
    <w:rsid w:val="000A1327"/>
    <w:rsid w:val="000B01D7"/>
    <w:rsid w:val="000B340C"/>
    <w:rsid w:val="000C39C2"/>
    <w:rsid w:val="000C4290"/>
    <w:rsid w:val="000C42D8"/>
    <w:rsid w:val="000D44B8"/>
    <w:rsid w:val="000D6FFD"/>
    <w:rsid w:val="000E5EA2"/>
    <w:rsid w:val="000E64BE"/>
    <w:rsid w:val="000F2DB7"/>
    <w:rsid w:val="00103110"/>
    <w:rsid w:val="00105102"/>
    <w:rsid w:val="00105803"/>
    <w:rsid w:val="001066CA"/>
    <w:rsid w:val="0011111B"/>
    <w:rsid w:val="00112787"/>
    <w:rsid w:val="00114EC3"/>
    <w:rsid w:val="00123E84"/>
    <w:rsid w:val="00125AB4"/>
    <w:rsid w:val="00133DCC"/>
    <w:rsid w:val="001373B3"/>
    <w:rsid w:val="00140AD5"/>
    <w:rsid w:val="00146317"/>
    <w:rsid w:val="00153C8F"/>
    <w:rsid w:val="0015508C"/>
    <w:rsid w:val="00156344"/>
    <w:rsid w:val="00156C47"/>
    <w:rsid w:val="00157654"/>
    <w:rsid w:val="00160BBC"/>
    <w:rsid w:val="0016118F"/>
    <w:rsid w:val="0016263A"/>
    <w:rsid w:val="00165434"/>
    <w:rsid w:val="00170CA5"/>
    <w:rsid w:val="00171D4D"/>
    <w:rsid w:val="0017435F"/>
    <w:rsid w:val="00174FAC"/>
    <w:rsid w:val="00177927"/>
    <w:rsid w:val="00182172"/>
    <w:rsid w:val="0018224F"/>
    <w:rsid w:val="00185787"/>
    <w:rsid w:val="00187A7F"/>
    <w:rsid w:val="00196DEC"/>
    <w:rsid w:val="001A56F4"/>
    <w:rsid w:val="001A5AC9"/>
    <w:rsid w:val="001A7E31"/>
    <w:rsid w:val="001B0603"/>
    <w:rsid w:val="001B2C9D"/>
    <w:rsid w:val="001B5463"/>
    <w:rsid w:val="001B5DBB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5F96"/>
    <w:rsid w:val="002066D9"/>
    <w:rsid w:val="00210CE4"/>
    <w:rsid w:val="002127E0"/>
    <w:rsid w:val="0021294B"/>
    <w:rsid w:val="00213003"/>
    <w:rsid w:val="00213427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C1"/>
    <w:rsid w:val="002769EA"/>
    <w:rsid w:val="00276C8C"/>
    <w:rsid w:val="00277D01"/>
    <w:rsid w:val="00290311"/>
    <w:rsid w:val="00293BC8"/>
    <w:rsid w:val="00294F20"/>
    <w:rsid w:val="002A47C7"/>
    <w:rsid w:val="002A4BD8"/>
    <w:rsid w:val="002A6A11"/>
    <w:rsid w:val="002B2AA8"/>
    <w:rsid w:val="002B50FF"/>
    <w:rsid w:val="002C0126"/>
    <w:rsid w:val="002C209D"/>
    <w:rsid w:val="002C22FE"/>
    <w:rsid w:val="002C67C1"/>
    <w:rsid w:val="002C792B"/>
    <w:rsid w:val="002D26CA"/>
    <w:rsid w:val="002D5BB9"/>
    <w:rsid w:val="002E75E7"/>
    <w:rsid w:val="002F0443"/>
    <w:rsid w:val="002F0AFC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5506"/>
    <w:rsid w:val="00326F8F"/>
    <w:rsid w:val="00330116"/>
    <w:rsid w:val="00330C28"/>
    <w:rsid w:val="00332F66"/>
    <w:rsid w:val="00333900"/>
    <w:rsid w:val="00337415"/>
    <w:rsid w:val="00340A78"/>
    <w:rsid w:val="00344424"/>
    <w:rsid w:val="003539DB"/>
    <w:rsid w:val="003551E6"/>
    <w:rsid w:val="00363D9D"/>
    <w:rsid w:val="00365D54"/>
    <w:rsid w:val="003808CC"/>
    <w:rsid w:val="00382B2E"/>
    <w:rsid w:val="00387481"/>
    <w:rsid w:val="003A53D6"/>
    <w:rsid w:val="003A621C"/>
    <w:rsid w:val="003B28EC"/>
    <w:rsid w:val="003B2DE1"/>
    <w:rsid w:val="003B312A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62C0"/>
    <w:rsid w:val="00417721"/>
    <w:rsid w:val="00417DFF"/>
    <w:rsid w:val="00420CC4"/>
    <w:rsid w:val="0042213E"/>
    <w:rsid w:val="00422868"/>
    <w:rsid w:val="00423D4B"/>
    <w:rsid w:val="00425DA3"/>
    <w:rsid w:val="00426E81"/>
    <w:rsid w:val="00435B34"/>
    <w:rsid w:val="00442E7E"/>
    <w:rsid w:val="00443E10"/>
    <w:rsid w:val="00444ED2"/>
    <w:rsid w:val="00445E2D"/>
    <w:rsid w:val="00447D68"/>
    <w:rsid w:val="0045083A"/>
    <w:rsid w:val="00454F05"/>
    <w:rsid w:val="00457110"/>
    <w:rsid w:val="00457A62"/>
    <w:rsid w:val="00463909"/>
    <w:rsid w:val="004657B5"/>
    <w:rsid w:val="004806BA"/>
    <w:rsid w:val="004841D0"/>
    <w:rsid w:val="0049431D"/>
    <w:rsid w:val="004951CB"/>
    <w:rsid w:val="00496088"/>
    <w:rsid w:val="00496818"/>
    <w:rsid w:val="004A2AFB"/>
    <w:rsid w:val="004A68BF"/>
    <w:rsid w:val="004B4913"/>
    <w:rsid w:val="004C03EC"/>
    <w:rsid w:val="004C2E96"/>
    <w:rsid w:val="004C34C2"/>
    <w:rsid w:val="004C5F4C"/>
    <w:rsid w:val="004D5B1D"/>
    <w:rsid w:val="004E0F29"/>
    <w:rsid w:val="004E32DF"/>
    <w:rsid w:val="004E49E1"/>
    <w:rsid w:val="004E6E50"/>
    <w:rsid w:val="004F0165"/>
    <w:rsid w:val="004F52F7"/>
    <w:rsid w:val="004F783D"/>
    <w:rsid w:val="004F7CE4"/>
    <w:rsid w:val="00501A09"/>
    <w:rsid w:val="005021EF"/>
    <w:rsid w:val="005035B9"/>
    <w:rsid w:val="00504B94"/>
    <w:rsid w:val="0050793B"/>
    <w:rsid w:val="005200DE"/>
    <w:rsid w:val="00527156"/>
    <w:rsid w:val="0053243C"/>
    <w:rsid w:val="0053569A"/>
    <w:rsid w:val="0054154D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3BF4"/>
    <w:rsid w:val="005753A9"/>
    <w:rsid w:val="00576CDF"/>
    <w:rsid w:val="005779A1"/>
    <w:rsid w:val="00580A97"/>
    <w:rsid w:val="00583CD0"/>
    <w:rsid w:val="005879FF"/>
    <w:rsid w:val="00597EC6"/>
    <w:rsid w:val="005A4263"/>
    <w:rsid w:val="005A4994"/>
    <w:rsid w:val="005B0D7F"/>
    <w:rsid w:val="005B33DD"/>
    <w:rsid w:val="005B57ED"/>
    <w:rsid w:val="005B7BC9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5E6738"/>
    <w:rsid w:val="005E74A7"/>
    <w:rsid w:val="0060797E"/>
    <w:rsid w:val="00613912"/>
    <w:rsid w:val="00613BA6"/>
    <w:rsid w:val="00616535"/>
    <w:rsid w:val="00631607"/>
    <w:rsid w:val="006347A9"/>
    <w:rsid w:val="00634923"/>
    <w:rsid w:val="00634A47"/>
    <w:rsid w:val="00642E59"/>
    <w:rsid w:val="00645A27"/>
    <w:rsid w:val="006548F0"/>
    <w:rsid w:val="006560A4"/>
    <w:rsid w:val="00661CE2"/>
    <w:rsid w:val="00664BEB"/>
    <w:rsid w:val="00673D71"/>
    <w:rsid w:val="0067731E"/>
    <w:rsid w:val="006847EF"/>
    <w:rsid w:val="00686BF2"/>
    <w:rsid w:val="00686C14"/>
    <w:rsid w:val="006910EE"/>
    <w:rsid w:val="0069370B"/>
    <w:rsid w:val="00693967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526"/>
    <w:rsid w:val="006D2DA3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61A6"/>
    <w:rsid w:val="00702747"/>
    <w:rsid w:val="00710E55"/>
    <w:rsid w:val="00712157"/>
    <w:rsid w:val="00713FE7"/>
    <w:rsid w:val="0071596B"/>
    <w:rsid w:val="00731633"/>
    <w:rsid w:val="00731916"/>
    <w:rsid w:val="00740110"/>
    <w:rsid w:val="00745CCD"/>
    <w:rsid w:val="00750BD9"/>
    <w:rsid w:val="0075154C"/>
    <w:rsid w:val="0075266D"/>
    <w:rsid w:val="007531E4"/>
    <w:rsid w:val="00753894"/>
    <w:rsid w:val="00755E4A"/>
    <w:rsid w:val="00764324"/>
    <w:rsid w:val="00767FE1"/>
    <w:rsid w:val="007725F4"/>
    <w:rsid w:val="00780374"/>
    <w:rsid w:val="00790C95"/>
    <w:rsid w:val="00793DFC"/>
    <w:rsid w:val="007A2966"/>
    <w:rsid w:val="007A5287"/>
    <w:rsid w:val="007B0F6C"/>
    <w:rsid w:val="007C5C0B"/>
    <w:rsid w:val="007C6C17"/>
    <w:rsid w:val="007C6FAB"/>
    <w:rsid w:val="007C7BC9"/>
    <w:rsid w:val="007D00A2"/>
    <w:rsid w:val="007D2C7A"/>
    <w:rsid w:val="007D706F"/>
    <w:rsid w:val="007E2922"/>
    <w:rsid w:val="007E3530"/>
    <w:rsid w:val="007E48C3"/>
    <w:rsid w:val="007E676B"/>
    <w:rsid w:val="007E7F1F"/>
    <w:rsid w:val="007F4A10"/>
    <w:rsid w:val="007F6DF1"/>
    <w:rsid w:val="00805F96"/>
    <w:rsid w:val="008076C2"/>
    <w:rsid w:val="0081003B"/>
    <w:rsid w:val="00811614"/>
    <w:rsid w:val="00811F94"/>
    <w:rsid w:val="00814BFF"/>
    <w:rsid w:val="0081797E"/>
    <w:rsid w:val="008216F6"/>
    <w:rsid w:val="00823370"/>
    <w:rsid w:val="008244B0"/>
    <w:rsid w:val="00830406"/>
    <w:rsid w:val="00831233"/>
    <w:rsid w:val="00832986"/>
    <w:rsid w:val="00842E75"/>
    <w:rsid w:val="008438EF"/>
    <w:rsid w:val="00845991"/>
    <w:rsid w:val="00847E14"/>
    <w:rsid w:val="00847E42"/>
    <w:rsid w:val="00854471"/>
    <w:rsid w:val="00856E35"/>
    <w:rsid w:val="0085775F"/>
    <w:rsid w:val="0086226C"/>
    <w:rsid w:val="00867E75"/>
    <w:rsid w:val="00871D0B"/>
    <w:rsid w:val="00886CE7"/>
    <w:rsid w:val="0089022E"/>
    <w:rsid w:val="00890641"/>
    <w:rsid w:val="00892288"/>
    <w:rsid w:val="00894EDD"/>
    <w:rsid w:val="008A1BA2"/>
    <w:rsid w:val="008A53DE"/>
    <w:rsid w:val="008B1E76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70C7"/>
    <w:rsid w:val="00907913"/>
    <w:rsid w:val="009212FB"/>
    <w:rsid w:val="00921F99"/>
    <w:rsid w:val="0092487D"/>
    <w:rsid w:val="0093005B"/>
    <w:rsid w:val="009315BB"/>
    <w:rsid w:val="0093494D"/>
    <w:rsid w:val="00936263"/>
    <w:rsid w:val="00936F49"/>
    <w:rsid w:val="0094079E"/>
    <w:rsid w:val="00940F26"/>
    <w:rsid w:val="009411B8"/>
    <w:rsid w:val="00942001"/>
    <w:rsid w:val="009506C0"/>
    <w:rsid w:val="00953499"/>
    <w:rsid w:val="00955609"/>
    <w:rsid w:val="00956302"/>
    <w:rsid w:val="00962B36"/>
    <w:rsid w:val="009630C0"/>
    <w:rsid w:val="00963D3F"/>
    <w:rsid w:val="00964A5D"/>
    <w:rsid w:val="00964AFC"/>
    <w:rsid w:val="00965648"/>
    <w:rsid w:val="00972D58"/>
    <w:rsid w:val="00975059"/>
    <w:rsid w:val="00981D59"/>
    <w:rsid w:val="009848EB"/>
    <w:rsid w:val="00984FC9"/>
    <w:rsid w:val="00992FF5"/>
    <w:rsid w:val="0099540A"/>
    <w:rsid w:val="009965E1"/>
    <w:rsid w:val="009B2616"/>
    <w:rsid w:val="009B38FE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73BB"/>
    <w:rsid w:val="00A5325A"/>
    <w:rsid w:val="00A53FBC"/>
    <w:rsid w:val="00A5597F"/>
    <w:rsid w:val="00A57F36"/>
    <w:rsid w:val="00A64A58"/>
    <w:rsid w:val="00A65266"/>
    <w:rsid w:val="00A67F8D"/>
    <w:rsid w:val="00A70091"/>
    <w:rsid w:val="00A7060A"/>
    <w:rsid w:val="00A748BA"/>
    <w:rsid w:val="00A74E57"/>
    <w:rsid w:val="00A765B4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B12A8"/>
    <w:rsid w:val="00AC117C"/>
    <w:rsid w:val="00AD1DCD"/>
    <w:rsid w:val="00AE191A"/>
    <w:rsid w:val="00AE3FA8"/>
    <w:rsid w:val="00B012D8"/>
    <w:rsid w:val="00B02C10"/>
    <w:rsid w:val="00B048B3"/>
    <w:rsid w:val="00B22336"/>
    <w:rsid w:val="00B32769"/>
    <w:rsid w:val="00B328C0"/>
    <w:rsid w:val="00B35670"/>
    <w:rsid w:val="00B358AF"/>
    <w:rsid w:val="00B40937"/>
    <w:rsid w:val="00B40A18"/>
    <w:rsid w:val="00B45824"/>
    <w:rsid w:val="00B45BE1"/>
    <w:rsid w:val="00B52CF6"/>
    <w:rsid w:val="00B52ECD"/>
    <w:rsid w:val="00B547B1"/>
    <w:rsid w:val="00B54CAE"/>
    <w:rsid w:val="00B57CD1"/>
    <w:rsid w:val="00B6407E"/>
    <w:rsid w:val="00B64813"/>
    <w:rsid w:val="00B66DBD"/>
    <w:rsid w:val="00B71267"/>
    <w:rsid w:val="00B719B8"/>
    <w:rsid w:val="00B72209"/>
    <w:rsid w:val="00B73BB9"/>
    <w:rsid w:val="00B741D9"/>
    <w:rsid w:val="00B7586F"/>
    <w:rsid w:val="00B75FE4"/>
    <w:rsid w:val="00B809D2"/>
    <w:rsid w:val="00B812A6"/>
    <w:rsid w:val="00B927DD"/>
    <w:rsid w:val="00B92B69"/>
    <w:rsid w:val="00B93702"/>
    <w:rsid w:val="00BA4D89"/>
    <w:rsid w:val="00BB1898"/>
    <w:rsid w:val="00BB6D74"/>
    <w:rsid w:val="00BB7213"/>
    <w:rsid w:val="00BC3745"/>
    <w:rsid w:val="00BC58B0"/>
    <w:rsid w:val="00BC71D1"/>
    <w:rsid w:val="00BD442C"/>
    <w:rsid w:val="00BD6BF0"/>
    <w:rsid w:val="00BE30BA"/>
    <w:rsid w:val="00BE4E5C"/>
    <w:rsid w:val="00BE6A8D"/>
    <w:rsid w:val="00BF037F"/>
    <w:rsid w:val="00C005E8"/>
    <w:rsid w:val="00C014AC"/>
    <w:rsid w:val="00C02F72"/>
    <w:rsid w:val="00C05538"/>
    <w:rsid w:val="00C10AE0"/>
    <w:rsid w:val="00C11B1B"/>
    <w:rsid w:val="00C14618"/>
    <w:rsid w:val="00C151AA"/>
    <w:rsid w:val="00C16D59"/>
    <w:rsid w:val="00C20DDF"/>
    <w:rsid w:val="00C22663"/>
    <w:rsid w:val="00C22F77"/>
    <w:rsid w:val="00C25C6B"/>
    <w:rsid w:val="00C278C9"/>
    <w:rsid w:val="00C30A52"/>
    <w:rsid w:val="00C321B1"/>
    <w:rsid w:val="00C336E6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50409"/>
    <w:rsid w:val="00C50858"/>
    <w:rsid w:val="00C51EAC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00E8"/>
    <w:rsid w:val="00CD5C17"/>
    <w:rsid w:val="00CD7DAE"/>
    <w:rsid w:val="00CE5862"/>
    <w:rsid w:val="00CE5909"/>
    <w:rsid w:val="00CE7466"/>
    <w:rsid w:val="00D007D6"/>
    <w:rsid w:val="00D031C7"/>
    <w:rsid w:val="00D034E1"/>
    <w:rsid w:val="00D03939"/>
    <w:rsid w:val="00D051A0"/>
    <w:rsid w:val="00D062C1"/>
    <w:rsid w:val="00D11267"/>
    <w:rsid w:val="00D14196"/>
    <w:rsid w:val="00D20154"/>
    <w:rsid w:val="00D226FD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70FE2"/>
    <w:rsid w:val="00D71554"/>
    <w:rsid w:val="00D74432"/>
    <w:rsid w:val="00D756ED"/>
    <w:rsid w:val="00D82B62"/>
    <w:rsid w:val="00D84378"/>
    <w:rsid w:val="00D8439E"/>
    <w:rsid w:val="00D86AA3"/>
    <w:rsid w:val="00D873CD"/>
    <w:rsid w:val="00D9708A"/>
    <w:rsid w:val="00DA1F55"/>
    <w:rsid w:val="00DB05B0"/>
    <w:rsid w:val="00DB0AFB"/>
    <w:rsid w:val="00DB1069"/>
    <w:rsid w:val="00DC08BC"/>
    <w:rsid w:val="00DC2185"/>
    <w:rsid w:val="00DD08EA"/>
    <w:rsid w:val="00DD55A9"/>
    <w:rsid w:val="00DE33A1"/>
    <w:rsid w:val="00DE42BA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4B63"/>
    <w:rsid w:val="00E1518C"/>
    <w:rsid w:val="00E24D21"/>
    <w:rsid w:val="00E25209"/>
    <w:rsid w:val="00E317E5"/>
    <w:rsid w:val="00E318AF"/>
    <w:rsid w:val="00E340D8"/>
    <w:rsid w:val="00E46C47"/>
    <w:rsid w:val="00E51720"/>
    <w:rsid w:val="00E52332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0479"/>
    <w:rsid w:val="00EB218C"/>
    <w:rsid w:val="00EB21BF"/>
    <w:rsid w:val="00EB6DC8"/>
    <w:rsid w:val="00EC019C"/>
    <w:rsid w:val="00EC22BE"/>
    <w:rsid w:val="00EC3760"/>
    <w:rsid w:val="00EC3800"/>
    <w:rsid w:val="00EC5BBB"/>
    <w:rsid w:val="00ED1362"/>
    <w:rsid w:val="00ED414A"/>
    <w:rsid w:val="00EE0082"/>
    <w:rsid w:val="00EE2C64"/>
    <w:rsid w:val="00EE2CFD"/>
    <w:rsid w:val="00EE4BBE"/>
    <w:rsid w:val="00EE6C73"/>
    <w:rsid w:val="00EE780D"/>
    <w:rsid w:val="00EE7C32"/>
    <w:rsid w:val="00EF2157"/>
    <w:rsid w:val="00EF2738"/>
    <w:rsid w:val="00F01911"/>
    <w:rsid w:val="00F03350"/>
    <w:rsid w:val="00F05BC6"/>
    <w:rsid w:val="00F07C6A"/>
    <w:rsid w:val="00F11411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400FC"/>
    <w:rsid w:val="00F43A78"/>
    <w:rsid w:val="00F43D36"/>
    <w:rsid w:val="00F4526C"/>
    <w:rsid w:val="00F455DA"/>
    <w:rsid w:val="00F47575"/>
    <w:rsid w:val="00F47B1C"/>
    <w:rsid w:val="00F51890"/>
    <w:rsid w:val="00F51944"/>
    <w:rsid w:val="00F520B3"/>
    <w:rsid w:val="00F55F87"/>
    <w:rsid w:val="00F56DE0"/>
    <w:rsid w:val="00F578BC"/>
    <w:rsid w:val="00F57AFA"/>
    <w:rsid w:val="00F57C9E"/>
    <w:rsid w:val="00F61CE8"/>
    <w:rsid w:val="00F6456D"/>
    <w:rsid w:val="00F6479D"/>
    <w:rsid w:val="00F701E7"/>
    <w:rsid w:val="00F71107"/>
    <w:rsid w:val="00F72CC4"/>
    <w:rsid w:val="00F742E3"/>
    <w:rsid w:val="00F75162"/>
    <w:rsid w:val="00F7782E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CD3"/>
    <w:rsid w:val="00FE159A"/>
    <w:rsid w:val="00FE4BF3"/>
    <w:rsid w:val="00FF0167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27650359c98f25ee0dd36771b5c50565552b6eb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83079/27650359c98f25ee0dd36771b5c50565552b6eb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079/27650359c98f25ee0dd36771b5c50565552b6eb3/" TargetMode="External"/><Relationship Id="rId11" Type="http://schemas.openxmlformats.org/officeDocument/2006/relationships/hyperlink" Target="http://www.consultant.ru/document/cons_doc_LAW_83079/27650359c98f25ee0dd36771b5c50565552b6eb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83079/27650359c98f25ee0dd36771b5c50565552b6eb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079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13</cp:revision>
  <cp:lastPrinted>2018-08-30T07:18:00Z</cp:lastPrinted>
  <dcterms:created xsi:type="dcterms:W3CDTF">2018-08-29T10:14:00Z</dcterms:created>
  <dcterms:modified xsi:type="dcterms:W3CDTF">2018-10-10T13:14:00Z</dcterms:modified>
</cp:coreProperties>
</file>